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CCB0B" w14:textId="77777777" w:rsidR="00E6404B" w:rsidRPr="0067485E" w:rsidRDefault="00E6404B" w:rsidP="006B216F">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jc w:val="center"/>
        <w:rPr>
          <w:b/>
          <w:bCs/>
          <w:sz w:val="21"/>
          <w:szCs w:val="21"/>
        </w:rPr>
      </w:pPr>
      <w:r w:rsidRPr="0067485E">
        <w:rPr>
          <w:b/>
          <w:bCs/>
          <w:sz w:val="21"/>
          <w:szCs w:val="21"/>
        </w:rPr>
        <w:t xml:space="preserve">Nova Southeastern University </w:t>
      </w:r>
      <w:r w:rsidR="0071512E">
        <w:rPr>
          <w:b/>
          <w:bCs/>
          <w:sz w:val="21"/>
          <w:szCs w:val="21"/>
        </w:rPr>
        <w:t>College of Law</w:t>
      </w:r>
    </w:p>
    <w:p w14:paraId="33E6637A" w14:textId="77777777" w:rsidR="00E6404B" w:rsidRPr="0067485E" w:rsidRDefault="00E6404B" w:rsidP="006B216F">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jc w:val="center"/>
        <w:rPr>
          <w:b/>
          <w:bCs/>
          <w:sz w:val="21"/>
          <w:szCs w:val="21"/>
        </w:rPr>
      </w:pPr>
      <w:r w:rsidRPr="0067485E">
        <w:rPr>
          <w:b/>
          <w:bCs/>
          <w:sz w:val="21"/>
          <w:szCs w:val="21"/>
        </w:rPr>
        <w:t>3305 College Avenue</w:t>
      </w:r>
    </w:p>
    <w:p w14:paraId="28830A2D" w14:textId="77777777" w:rsidR="00E6404B" w:rsidRPr="0067485E" w:rsidRDefault="00E6404B" w:rsidP="006B216F">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jc w:val="center"/>
        <w:rPr>
          <w:b/>
          <w:bCs/>
          <w:sz w:val="21"/>
          <w:szCs w:val="21"/>
        </w:rPr>
      </w:pPr>
      <w:r w:rsidRPr="0067485E">
        <w:rPr>
          <w:b/>
          <w:bCs/>
          <w:sz w:val="21"/>
          <w:szCs w:val="21"/>
        </w:rPr>
        <w:t>Fort Lauderdale, FL 33314</w:t>
      </w:r>
    </w:p>
    <w:p w14:paraId="462A256E" w14:textId="77777777" w:rsidR="006B216F" w:rsidRPr="0067485E" w:rsidRDefault="00E6404B" w:rsidP="006B216F">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jc w:val="center"/>
        <w:rPr>
          <w:b/>
          <w:bCs/>
          <w:sz w:val="21"/>
          <w:szCs w:val="21"/>
        </w:rPr>
      </w:pPr>
      <w:r w:rsidRPr="0067485E">
        <w:rPr>
          <w:b/>
          <w:bCs/>
          <w:sz w:val="21"/>
          <w:szCs w:val="21"/>
        </w:rPr>
        <w:t>(954) 262-6017</w:t>
      </w:r>
    </w:p>
    <w:p w14:paraId="59EAD8EE" w14:textId="77777777" w:rsidR="00E6404B" w:rsidRPr="0067485E" w:rsidRDefault="00D25B6B" w:rsidP="006B216F">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jc w:val="center"/>
        <w:rPr>
          <w:b/>
          <w:bCs/>
          <w:sz w:val="21"/>
          <w:szCs w:val="21"/>
        </w:rPr>
      </w:pPr>
      <w:r>
        <w:rPr>
          <w:rStyle w:val="Hypertext"/>
          <w:b/>
          <w:bCs/>
          <w:sz w:val="21"/>
          <w:szCs w:val="21"/>
        </w:rPr>
        <w:t>wilets@nova.edu</w:t>
      </w:r>
    </w:p>
    <w:p w14:paraId="219118DA"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5673165F"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r w:rsidRPr="0067485E">
        <w:rPr>
          <w:b/>
          <w:bCs/>
          <w:sz w:val="21"/>
          <w:szCs w:val="21"/>
        </w:rPr>
        <w:t>EDUCATION</w:t>
      </w:r>
    </w:p>
    <w:p w14:paraId="182E16AD" w14:textId="77777777" w:rsidR="00F60AD7" w:rsidRPr="0067485E" w:rsidRDefault="00F60AD7">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3B28AE5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b/>
          <w:bCs/>
          <w:sz w:val="22"/>
          <w:szCs w:val="22"/>
        </w:rPr>
      </w:pPr>
      <w:r w:rsidRPr="0067485E">
        <w:rPr>
          <w:b/>
          <w:bCs/>
          <w:sz w:val="22"/>
          <w:szCs w:val="22"/>
        </w:rPr>
        <w:t>YALE UNIVERSITY, New Haven, Connecticut</w:t>
      </w:r>
    </w:p>
    <w:p w14:paraId="22B5CC27"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b/>
          <w:bCs/>
          <w:sz w:val="21"/>
          <w:szCs w:val="21"/>
        </w:rPr>
      </w:pPr>
      <w:r w:rsidRPr="0067485E">
        <w:rPr>
          <w:b/>
          <w:bCs/>
          <w:sz w:val="21"/>
          <w:szCs w:val="21"/>
        </w:rPr>
        <w:t>M.A., December, 1994 (concentration: international law)</w:t>
      </w:r>
    </w:p>
    <w:p w14:paraId="3365A7A5"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sz w:val="21"/>
          <w:szCs w:val="21"/>
        </w:rPr>
      </w:pPr>
      <w:r w:rsidRPr="0067485E">
        <w:rPr>
          <w:sz w:val="21"/>
          <w:szCs w:val="21"/>
        </w:rPr>
        <w:t>Editor, Yale Journal of International Law</w:t>
      </w:r>
    </w:p>
    <w:p w14:paraId="5DDD369D"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sz w:val="21"/>
          <w:szCs w:val="21"/>
        </w:rPr>
      </w:pPr>
      <w:r w:rsidRPr="0067485E">
        <w:rPr>
          <w:sz w:val="21"/>
          <w:szCs w:val="21"/>
        </w:rPr>
        <w:t>Director, Lowenstein International Human Rights Project</w:t>
      </w:r>
    </w:p>
    <w:p w14:paraId="0A84FE6E"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sz w:val="21"/>
          <w:szCs w:val="21"/>
        </w:rPr>
      </w:pPr>
      <w:r w:rsidRPr="0067485E">
        <w:rPr>
          <w:sz w:val="21"/>
          <w:szCs w:val="21"/>
        </w:rPr>
        <w:t xml:space="preserve"> </w:t>
      </w:r>
      <w:r w:rsidRPr="0067485E">
        <w:rPr>
          <w:sz w:val="21"/>
          <w:szCs w:val="21"/>
        </w:rPr>
        <w:tab/>
      </w:r>
      <w:r w:rsidRPr="0067485E">
        <w:rPr>
          <w:sz w:val="21"/>
          <w:szCs w:val="21"/>
        </w:rPr>
        <w:tab/>
        <w:t>Schell Center for International Human Rights Summer Fellow</w:t>
      </w:r>
    </w:p>
    <w:p w14:paraId="2B2169D3"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sz w:val="21"/>
          <w:szCs w:val="21"/>
        </w:rPr>
      </w:pPr>
      <w:r w:rsidRPr="0067485E">
        <w:rPr>
          <w:sz w:val="21"/>
          <w:szCs w:val="21"/>
        </w:rPr>
        <w:t>Frank Fund Fellow, Association to Unite the Democracies</w:t>
      </w:r>
    </w:p>
    <w:p w14:paraId="3BE58F68"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sz w:val="21"/>
          <w:szCs w:val="21"/>
        </w:rPr>
      </w:pPr>
      <w:r w:rsidRPr="0067485E">
        <w:rPr>
          <w:sz w:val="21"/>
          <w:szCs w:val="21"/>
        </w:rPr>
        <w:t>Yale Fellowship (merit based full tuition scholarship)</w:t>
      </w:r>
    </w:p>
    <w:p w14:paraId="70BB54C2"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5DAF775B"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b/>
          <w:bCs/>
          <w:sz w:val="22"/>
          <w:szCs w:val="22"/>
        </w:rPr>
      </w:pPr>
      <w:r w:rsidRPr="0067485E">
        <w:rPr>
          <w:b/>
          <w:bCs/>
          <w:sz w:val="22"/>
          <w:szCs w:val="22"/>
        </w:rPr>
        <w:t>COLUMBIA UNIVERSITY SCHOOL OF LAW, New York, New York</w:t>
      </w:r>
    </w:p>
    <w:p w14:paraId="2F82D904"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b/>
          <w:bCs/>
          <w:sz w:val="21"/>
          <w:szCs w:val="21"/>
        </w:rPr>
      </w:pPr>
      <w:r w:rsidRPr="0067485E">
        <w:rPr>
          <w:b/>
          <w:bCs/>
          <w:sz w:val="21"/>
          <w:szCs w:val="21"/>
        </w:rPr>
        <w:t>J.D., January, 1987</w:t>
      </w:r>
    </w:p>
    <w:p w14:paraId="49CC4B10"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sz w:val="21"/>
          <w:szCs w:val="21"/>
        </w:rPr>
      </w:pPr>
      <w:r w:rsidRPr="0067485E">
        <w:rPr>
          <w:sz w:val="21"/>
          <w:szCs w:val="21"/>
        </w:rPr>
        <w:t>Harlan Fiske Stone Scholar (Honors)</w:t>
      </w:r>
    </w:p>
    <w:p w14:paraId="3D689222"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sz w:val="21"/>
          <w:szCs w:val="21"/>
        </w:rPr>
      </w:pPr>
      <w:r w:rsidRPr="0067485E">
        <w:rPr>
          <w:sz w:val="21"/>
          <w:szCs w:val="21"/>
        </w:rPr>
        <w:t>Moot Court Editor and Judge</w:t>
      </w:r>
    </w:p>
    <w:p w14:paraId="6FBAFCB6"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sz w:val="21"/>
          <w:szCs w:val="21"/>
        </w:rPr>
      </w:pPr>
    </w:p>
    <w:p w14:paraId="737DD491" w14:textId="77777777" w:rsidR="00E6404B" w:rsidRPr="0067485E" w:rsidRDefault="00E6404B">
      <w:pPr>
        <w:pStyle w:val="Heading1"/>
        <w:rPr>
          <w:rFonts w:ascii="Times New Roman" w:hAnsi="Times New Roman"/>
          <w:sz w:val="22"/>
          <w:szCs w:val="22"/>
        </w:rPr>
      </w:pPr>
      <w:r w:rsidRPr="0067485E">
        <w:rPr>
          <w:rFonts w:ascii="Times New Roman" w:hAnsi="Times New Roman"/>
          <w:sz w:val="22"/>
          <w:szCs w:val="22"/>
        </w:rPr>
        <w:t>UNIVERSITY OF WASHINGTON, Seattle, Washington</w:t>
      </w:r>
    </w:p>
    <w:p w14:paraId="3D50A1A8"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b/>
          <w:bCs/>
          <w:sz w:val="21"/>
          <w:szCs w:val="21"/>
        </w:rPr>
      </w:pPr>
      <w:r w:rsidRPr="0067485E">
        <w:rPr>
          <w:b/>
          <w:bCs/>
          <w:sz w:val="21"/>
          <w:szCs w:val="21"/>
        </w:rPr>
        <w:t xml:space="preserve">B.A. </w:t>
      </w:r>
      <w:r w:rsidRPr="0067485E">
        <w:rPr>
          <w:b/>
          <w:bCs/>
          <w:i/>
          <w:iCs/>
          <w:sz w:val="21"/>
          <w:szCs w:val="21"/>
        </w:rPr>
        <w:t>cum laude</w:t>
      </w:r>
      <w:r w:rsidRPr="0067485E">
        <w:rPr>
          <w:b/>
          <w:bCs/>
          <w:sz w:val="21"/>
          <w:szCs w:val="21"/>
        </w:rPr>
        <w:t xml:space="preserve"> (political science), March, 1982</w:t>
      </w:r>
    </w:p>
    <w:p w14:paraId="595681E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sz w:val="21"/>
          <w:szCs w:val="21"/>
        </w:rPr>
      </w:pPr>
      <w:r w:rsidRPr="0067485E">
        <w:rPr>
          <w:sz w:val="21"/>
          <w:szCs w:val="21"/>
        </w:rPr>
        <w:t>Scholarship for Academic Achievement, N</w:t>
      </w:r>
      <w:r w:rsidR="0062163F" w:rsidRPr="0067485E">
        <w:rPr>
          <w:sz w:val="21"/>
          <w:szCs w:val="21"/>
        </w:rPr>
        <w:t>CJW</w:t>
      </w:r>
    </w:p>
    <w:p w14:paraId="66C3170B"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1BDF73C3" w14:textId="77777777" w:rsidR="00785576" w:rsidRDefault="00785576" w:rsidP="005509A4">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rPr>
          <w:b/>
          <w:bCs/>
          <w:sz w:val="21"/>
          <w:szCs w:val="21"/>
        </w:rPr>
      </w:pPr>
    </w:p>
    <w:p w14:paraId="5DE14BFD" w14:textId="72035DC4" w:rsidR="00785576" w:rsidRDefault="00785576" w:rsidP="005509A4">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rPr>
          <w:b/>
          <w:bCs/>
          <w:sz w:val="21"/>
          <w:szCs w:val="21"/>
        </w:rPr>
      </w:pPr>
      <w:r>
        <w:rPr>
          <w:b/>
          <w:bCs/>
          <w:sz w:val="21"/>
          <w:szCs w:val="21"/>
        </w:rPr>
        <w:t>EXPERT WITNESS EXPERIENCE IN ASYLUM/WITHHOLDING CASES</w:t>
      </w:r>
    </w:p>
    <w:p w14:paraId="5869515A" w14:textId="788BE455" w:rsidR="00785576" w:rsidRDefault="00785576" w:rsidP="0078557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sz w:val="21"/>
          <w:szCs w:val="21"/>
        </w:rPr>
      </w:pPr>
      <w:r w:rsidRPr="00785576">
        <w:rPr>
          <w:sz w:val="21"/>
          <w:szCs w:val="21"/>
        </w:rPr>
        <w:t xml:space="preserve">I have served as an expert witness in over 70 cases from Central and South America as well as </w:t>
      </w:r>
      <w:r>
        <w:rPr>
          <w:sz w:val="21"/>
          <w:szCs w:val="21"/>
        </w:rPr>
        <w:t xml:space="preserve">10 from the Caribbean and </w:t>
      </w:r>
      <w:r w:rsidRPr="00785576">
        <w:rPr>
          <w:sz w:val="21"/>
          <w:szCs w:val="21"/>
        </w:rPr>
        <w:t>2 from Africa and 2 from Romania.</w:t>
      </w:r>
      <w:r>
        <w:rPr>
          <w:sz w:val="21"/>
          <w:szCs w:val="21"/>
        </w:rPr>
        <w:t xml:space="preserve">  These cases have ranged from solely political persecution to persecution based on gender and/or sexual orientation/identity.</w:t>
      </w:r>
    </w:p>
    <w:p w14:paraId="23AC14C7" w14:textId="33DDA0A9" w:rsidR="00785576" w:rsidRDefault="00785576" w:rsidP="0078557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sz w:val="21"/>
          <w:szCs w:val="21"/>
        </w:rPr>
      </w:pPr>
      <w:r>
        <w:rPr>
          <w:sz w:val="21"/>
          <w:szCs w:val="21"/>
        </w:rPr>
        <w:t>In every case in which I have been proffered as a witness, I have been accepted by the Court as an expert for the country.</w:t>
      </w:r>
    </w:p>
    <w:p w14:paraId="0D4EEC4F" w14:textId="520A4A97" w:rsidR="00785576" w:rsidRDefault="00785576" w:rsidP="0078557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sz w:val="21"/>
          <w:szCs w:val="21"/>
        </w:rPr>
      </w:pPr>
      <w:r>
        <w:rPr>
          <w:sz w:val="21"/>
          <w:szCs w:val="21"/>
        </w:rPr>
        <w:t>I have served as an expert witness in cases from Antigua, Belize, Bolivia, Brazil, Central African Republic, Colombia, Cuba, Dominica, El Salvador, Ecuador, Honduras, Grenada, Guatemala, Guyana, Haiti, Jamaica, Liberia, Mexico, Nicaragua, Peru, Romania, Trinidad and Tobago and Venezuela</w:t>
      </w:r>
    </w:p>
    <w:p w14:paraId="6D132FAC" w14:textId="77777777" w:rsidR="00785576" w:rsidRPr="00785576" w:rsidRDefault="00785576" w:rsidP="0078557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sz w:val="21"/>
          <w:szCs w:val="21"/>
        </w:rPr>
      </w:pPr>
    </w:p>
    <w:p w14:paraId="6557F8CE" w14:textId="3A56CF29" w:rsidR="00E6404B" w:rsidRPr="0067485E" w:rsidRDefault="00E6404B" w:rsidP="005509A4">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rPr>
          <w:b/>
          <w:bCs/>
          <w:sz w:val="21"/>
          <w:szCs w:val="21"/>
        </w:rPr>
      </w:pPr>
      <w:r w:rsidRPr="0067485E">
        <w:rPr>
          <w:b/>
          <w:bCs/>
          <w:sz w:val="21"/>
          <w:szCs w:val="21"/>
        </w:rPr>
        <w:t>TEACHING EXPERIENCE</w:t>
      </w:r>
    </w:p>
    <w:p w14:paraId="7AF0E1AE"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b/>
          <w:bCs/>
          <w:sz w:val="21"/>
          <w:szCs w:val="21"/>
        </w:rPr>
      </w:pPr>
      <w:r w:rsidRPr="0067485E">
        <w:rPr>
          <w:b/>
          <w:bCs/>
          <w:sz w:val="21"/>
          <w:szCs w:val="21"/>
        </w:rPr>
        <w:t>6/97</w:t>
      </w:r>
      <w:r w:rsidRPr="0067485E">
        <w:rPr>
          <w:b/>
          <w:bCs/>
          <w:sz w:val="21"/>
          <w:szCs w:val="21"/>
        </w:rPr>
        <w:tab/>
      </w:r>
      <w:r w:rsidRPr="0067485E">
        <w:rPr>
          <w:b/>
          <w:bCs/>
          <w:sz w:val="21"/>
          <w:szCs w:val="21"/>
        </w:rPr>
        <w:tab/>
        <w:t>NOVA SOUTHEASTERN UNIVERSITY, Ft. Lauderdale, Florida</w:t>
      </w:r>
    </w:p>
    <w:p w14:paraId="060ED12B" w14:textId="6CB95CF9"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b/>
          <w:bCs/>
          <w:i/>
          <w:iCs/>
          <w:sz w:val="21"/>
          <w:szCs w:val="21"/>
        </w:rPr>
      </w:pPr>
      <w:r w:rsidRPr="0067485E">
        <w:rPr>
          <w:b/>
          <w:bCs/>
          <w:sz w:val="21"/>
          <w:szCs w:val="21"/>
        </w:rPr>
        <w:t>Present</w:t>
      </w:r>
      <w:r w:rsidRPr="0067485E">
        <w:rPr>
          <w:b/>
          <w:bCs/>
          <w:sz w:val="21"/>
          <w:szCs w:val="21"/>
        </w:rPr>
        <w:tab/>
      </w:r>
      <w:r w:rsidR="002E55B2" w:rsidRPr="0067485E">
        <w:rPr>
          <w:b/>
          <w:bCs/>
          <w:sz w:val="21"/>
          <w:szCs w:val="21"/>
        </w:rPr>
        <w:tab/>
      </w:r>
      <w:r w:rsidR="00BD25B7">
        <w:rPr>
          <w:b/>
          <w:bCs/>
          <w:sz w:val="21"/>
          <w:szCs w:val="21"/>
        </w:rPr>
        <w:t>A</w:t>
      </w:r>
      <w:r w:rsidR="00B454D5">
        <w:rPr>
          <w:b/>
          <w:bCs/>
          <w:sz w:val="21"/>
          <w:szCs w:val="21"/>
        </w:rPr>
        <w:t xml:space="preserve">ssociate Dean, </w:t>
      </w:r>
      <w:r w:rsidR="00F6798A" w:rsidRPr="0067485E">
        <w:rPr>
          <w:b/>
          <w:bCs/>
          <w:i/>
          <w:iCs/>
          <w:sz w:val="21"/>
          <w:szCs w:val="21"/>
        </w:rPr>
        <w:t>Professor of Law</w:t>
      </w:r>
    </w:p>
    <w:p w14:paraId="017B02F7" w14:textId="77777777" w:rsidR="00E6404B" w:rsidRDefault="00E6404B" w:rsidP="00785576">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1440"/>
        <w:rPr>
          <w:sz w:val="21"/>
          <w:szCs w:val="21"/>
        </w:rPr>
      </w:pPr>
      <w:r w:rsidRPr="0067485E">
        <w:rPr>
          <w:sz w:val="21"/>
          <w:szCs w:val="21"/>
        </w:rPr>
        <w:t xml:space="preserve">Courses taught: </w:t>
      </w:r>
      <w:r w:rsidR="0062163F" w:rsidRPr="0067485E">
        <w:rPr>
          <w:sz w:val="21"/>
          <w:szCs w:val="21"/>
        </w:rPr>
        <w:t xml:space="preserve">Constitutional Law I, Constitutional Law II (First Amendment); </w:t>
      </w:r>
      <w:r w:rsidR="001115E2" w:rsidRPr="0067485E">
        <w:rPr>
          <w:sz w:val="21"/>
          <w:szCs w:val="21"/>
        </w:rPr>
        <w:t xml:space="preserve">International Business Transactions, </w:t>
      </w:r>
      <w:r w:rsidR="00171FAD" w:rsidRPr="0067485E">
        <w:rPr>
          <w:sz w:val="21"/>
          <w:szCs w:val="21"/>
        </w:rPr>
        <w:t xml:space="preserve">European Union Law, </w:t>
      </w:r>
      <w:r w:rsidR="0062163F" w:rsidRPr="0067485E">
        <w:rPr>
          <w:sz w:val="21"/>
          <w:szCs w:val="21"/>
        </w:rPr>
        <w:t xml:space="preserve">International Human Rights Law, International Law, </w:t>
      </w:r>
      <w:r w:rsidR="00A82176">
        <w:rPr>
          <w:sz w:val="21"/>
          <w:szCs w:val="21"/>
        </w:rPr>
        <w:t xml:space="preserve">International Intellectual Property, </w:t>
      </w:r>
      <w:r w:rsidR="002E7F9C">
        <w:rPr>
          <w:sz w:val="21"/>
          <w:szCs w:val="21"/>
        </w:rPr>
        <w:t xml:space="preserve">Immigration, </w:t>
      </w:r>
      <w:r w:rsidR="001115E2" w:rsidRPr="0067485E">
        <w:rPr>
          <w:sz w:val="21"/>
          <w:szCs w:val="21"/>
        </w:rPr>
        <w:t>Sales, Unincorporated Business Entities</w:t>
      </w:r>
      <w:r w:rsidR="00171FAD" w:rsidRPr="0067485E">
        <w:rPr>
          <w:sz w:val="21"/>
          <w:szCs w:val="21"/>
        </w:rPr>
        <w:t>,</w:t>
      </w:r>
      <w:r w:rsidR="001115E2" w:rsidRPr="0067485E">
        <w:rPr>
          <w:sz w:val="21"/>
          <w:szCs w:val="21"/>
        </w:rPr>
        <w:t xml:space="preserve"> </w:t>
      </w:r>
      <w:r w:rsidR="00171FAD" w:rsidRPr="0067485E">
        <w:rPr>
          <w:sz w:val="21"/>
          <w:szCs w:val="21"/>
        </w:rPr>
        <w:t xml:space="preserve">International Trade and Investment, </w:t>
      </w:r>
      <w:r w:rsidR="00204BDD" w:rsidRPr="0067485E">
        <w:rPr>
          <w:sz w:val="21"/>
          <w:szCs w:val="21"/>
        </w:rPr>
        <w:t>Caribbean Law Clinic</w:t>
      </w:r>
      <w:r w:rsidR="00F60AD7" w:rsidRPr="0067485E">
        <w:rPr>
          <w:sz w:val="21"/>
          <w:szCs w:val="21"/>
        </w:rPr>
        <w:t xml:space="preserve">, International Practice Clinic, </w:t>
      </w:r>
      <w:r w:rsidR="00204BDD" w:rsidRPr="0067485E">
        <w:rPr>
          <w:sz w:val="21"/>
          <w:szCs w:val="21"/>
        </w:rPr>
        <w:t>Comparative Law</w:t>
      </w:r>
      <w:r w:rsidR="002E7F9C">
        <w:rPr>
          <w:sz w:val="21"/>
          <w:szCs w:val="21"/>
        </w:rPr>
        <w:t>, Children Rights</w:t>
      </w:r>
    </w:p>
    <w:p w14:paraId="672D74E0" w14:textId="77777777" w:rsidR="00251EB5" w:rsidRDefault="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rPr>
          <w:sz w:val="21"/>
          <w:szCs w:val="21"/>
        </w:rPr>
      </w:pPr>
    </w:p>
    <w:p w14:paraId="55E9A997" w14:textId="77777777" w:rsidR="00251EB5" w:rsidRPr="00251EB5" w:rsidRDefault="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rPr>
          <w:b/>
          <w:sz w:val="21"/>
          <w:szCs w:val="21"/>
        </w:rPr>
      </w:pPr>
      <w:r>
        <w:rPr>
          <w:b/>
          <w:sz w:val="21"/>
          <w:szCs w:val="21"/>
        </w:rPr>
        <w:t xml:space="preserve">Teaching </w:t>
      </w:r>
      <w:r w:rsidRPr="00251EB5">
        <w:rPr>
          <w:b/>
          <w:sz w:val="21"/>
          <w:szCs w:val="21"/>
        </w:rPr>
        <w:t>Abroad:</w:t>
      </w:r>
    </w:p>
    <w:p w14:paraId="33CECEAE" w14:textId="77777777" w:rsidR="003433FB" w:rsidRDefault="002B5A86" w:rsidP="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2160"/>
        <w:rPr>
          <w:sz w:val="21"/>
          <w:szCs w:val="21"/>
        </w:rPr>
      </w:pPr>
      <w:r>
        <w:rPr>
          <w:sz w:val="21"/>
          <w:szCs w:val="21"/>
        </w:rPr>
        <w:t xml:space="preserve">Barcelona, Spain (Comparative Federalism); </w:t>
      </w:r>
    </w:p>
    <w:p w14:paraId="001BE099" w14:textId="4FBA294A" w:rsidR="00251EB5" w:rsidRDefault="00251EB5" w:rsidP="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2160"/>
        <w:rPr>
          <w:sz w:val="21"/>
          <w:szCs w:val="21"/>
        </w:rPr>
      </w:pPr>
      <w:r>
        <w:rPr>
          <w:sz w:val="21"/>
          <w:szCs w:val="21"/>
        </w:rPr>
        <w:t xml:space="preserve">Buenos Aires, Argentina </w:t>
      </w:r>
      <w:r w:rsidRPr="00251EB5">
        <w:rPr>
          <w:sz w:val="21"/>
          <w:szCs w:val="21"/>
        </w:rPr>
        <w:t>(</w:t>
      </w:r>
      <w:r w:rsidRPr="00251EB5">
        <w:rPr>
          <w:bCs/>
          <w:color w:val="000000"/>
          <w:sz w:val="21"/>
          <w:szCs w:val="21"/>
        </w:rPr>
        <w:t>International and Comparative Law in Domestic Litigation)</w:t>
      </w:r>
    </w:p>
    <w:p w14:paraId="4883FFC9" w14:textId="77777777" w:rsidR="00251EB5" w:rsidRDefault="00251EB5" w:rsidP="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2160"/>
        <w:rPr>
          <w:sz w:val="21"/>
          <w:szCs w:val="21"/>
        </w:rPr>
      </w:pPr>
      <w:r>
        <w:rPr>
          <w:sz w:val="21"/>
          <w:szCs w:val="21"/>
        </w:rPr>
        <w:lastRenderedPageBreak/>
        <w:t>Prague, Czech Republic (Constitutional Law)</w:t>
      </w:r>
    </w:p>
    <w:p w14:paraId="0AF89053" w14:textId="77777777" w:rsidR="00251EB5" w:rsidRDefault="00251EB5" w:rsidP="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2160"/>
        <w:rPr>
          <w:sz w:val="21"/>
          <w:szCs w:val="21"/>
        </w:rPr>
      </w:pPr>
      <w:r>
        <w:rPr>
          <w:sz w:val="21"/>
          <w:szCs w:val="21"/>
        </w:rPr>
        <w:t>San Jose, Costa Rica (Human Rights)</w:t>
      </w:r>
    </w:p>
    <w:p w14:paraId="7CC57AE5" w14:textId="77777777" w:rsidR="00251EB5" w:rsidRDefault="00251EB5" w:rsidP="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2160"/>
        <w:rPr>
          <w:sz w:val="21"/>
          <w:szCs w:val="21"/>
        </w:rPr>
      </w:pPr>
      <w:r>
        <w:rPr>
          <w:sz w:val="21"/>
          <w:szCs w:val="21"/>
        </w:rPr>
        <w:t>Caracas, Venezuela (International Business Transactions)</w:t>
      </w:r>
    </w:p>
    <w:p w14:paraId="3F088C9E" w14:textId="77777777" w:rsidR="00461B3D" w:rsidRDefault="00461B3D" w:rsidP="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2160"/>
        <w:rPr>
          <w:sz w:val="21"/>
          <w:szCs w:val="21"/>
        </w:rPr>
      </w:pPr>
    </w:p>
    <w:p w14:paraId="460752C1" w14:textId="77777777" w:rsidR="00461B3D" w:rsidRPr="00461B3D" w:rsidRDefault="00461B3D" w:rsidP="00461B3D">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ind w:left="1440"/>
        <w:rPr>
          <w:b/>
          <w:sz w:val="21"/>
          <w:szCs w:val="21"/>
        </w:rPr>
      </w:pPr>
      <w:r w:rsidRPr="00461B3D">
        <w:rPr>
          <w:b/>
          <w:sz w:val="21"/>
          <w:szCs w:val="21"/>
        </w:rPr>
        <w:t>Board of Governors, Society of American Law Teachers (SALT)</w:t>
      </w:r>
    </w:p>
    <w:p w14:paraId="21FE8949" w14:textId="77777777" w:rsidR="00251EB5" w:rsidRPr="0067485E" w:rsidRDefault="00251EB5">
      <w:pPr>
        <w:pStyle w:val="BodyTextIn"/>
        <w:widowControl/>
        <w:tabs>
          <w:tab w:val="clear" w:pos="-2145"/>
          <w:tab w:val="clear" w:pos="-711"/>
          <w:tab w:val="clear" w:pos="2"/>
          <w:tab w:val="clear" w:pos="3572"/>
          <w:tab w:val="clear" w:pos="4303"/>
          <w:tab w:val="clear" w:pos="5042"/>
          <w:tab w:val="clear" w:pos="5504"/>
          <w:tab w:val="clear" w:pos="5780"/>
          <w:tab w:val="clear" w:pos="6428"/>
          <w:tab w:val="clear" w:pos="6494"/>
          <w:tab w:val="clear" w:pos="7214"/>
          <w:tab w:val="clear" w:pos="7934"/>
          <w:tab w:val="left" w:pos="-720"/>
          <w:tab w:val="left" w:pos="714"/>
          <w:tab w:val="left" w:pos="1427"/>
          <w:tab w:val="left" w:pos="4997"/>
          <w:tab w:val="left" w:pos="5728"/>
          <w:tab w:val="left" w:pos="6467"/>
          <w:tab w:val="left" w:pos="6929"/>
          <w:tab w:val="left" w:pos="7205"/>
          <w:tab w:val="left" w:pos="7853"/>
          <w:tab w:val="left" w:pos="7919"/>
          <w:tab w:val="left" w:pos="8639"/>
          <w:tab w:val="left" w:pos="9359"/>
        </w:tabs>
        <w:rPr>
          <w:sz w:val="21"/>
          <w:szCs w:val="21"/>
        </w:rPr>
      </w:pPr>
    </w:p>
    <w:p w14:paraId="3CE580D3"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b/>
          <w:bCs/>
          <w:sz w:val="21"/>
          <w:szCs w:val="21"/>
        </w:rPr>
      </w:pPr>
      <w:r w:rsidRPr="0067485E">
        <w:rPr>
          <w:b/>
          <w:bCs/>
          <w:sz w:val="21"/>
          <w:szCs w:val="21"/>
        </w:rPr>
        <w:t>8/94 -</w:t>
      </w:r>
      <w:r w:rsidRPr="0067485E">
        <w:rPr>
          <w:b/>
          <w:bCs/>
          <w:sz w:val="21"/>
          <w:szCs w:val="21"/>
        </w:rPr>
        <w:tab/>
      </w:r>
      <w:r w:rsidRPr="0067485E">
        <w:rPr>
          <w:b/>
          <w:bCs/>
          <w:sz w:val="21"/>
          <w:szCs w:val="21"/>
        </w:rPr>
        <w:tab/>
        <w:t>UNIVERSITY OF MIAMI SCHOOL OF LAW, Coral Gables, Florida</w:t>
      </w:r>
    </w:p>
    <w:p w14:paraId="4B8BE72F"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b/>
          <w:bCs/>
          <w:sz w:val="21"/>
          <w:szCs w:val="21"/>
        </w:rPr>
      </w:pPr>
      <w:r w:rsidRPr="0067485E">
        <w:rPr>
          <w:b/>
          <w:bCs/>
          <w:sz w:val="21"/>
          <w:szCs w:val="21"/>
        </w:rPr>
        <w:t>6/97</w:t>
      </w:r>
      <w:r w:rsidRPr="0067485E">
        <w:rPr>
          <w:b/>
          <w:bCs/>
          <w:i/>
          <w:iCs/>
          <w:sz w:val="21"/>
          <w:szCs w:val="21"/>
        </w:rPr>
        <w:tab/>
      </w:r>
      <w:r w:rsidRPr="0067485E">
        <w:rPr>
          <w:b/>
          <w:bCs/>
          <w:i/>
          <w:iCs/>
          <w:sz w:val="21"/>
          <w:szCs w:val="21"/>
        </w:rPr>
        <w:tab/>
        <w:t>Visiting Assistant Professor</w:t>
      </w:r>
    </w:p>
    <w:p w14:paraId="5130C952"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Pr>
          <w:sz w:val="21"/>
          <w:szCs w:val="21"/>
        </w:rPr>
      </w:pPr>
      <w:r w:rsidRPr="0067485E">
        <w:rPr>
          <w:sz w:val="21"/>
          <w:szCs w:val="21"/>
        </w:rPr>
        <w:t xml:space="preserve">Courses taught: </w:t>
      </w:r>
      <w:r w:rsidR="00607523" w:rsidRPr="0067485E">
        <w:rPr>
          <w:sz w:val="21"/>
          <w:szCs w:val="21"/>
        </w:rPr>
        <w:t>International Business Transactions</w:t>
      </w:r>
      <w:r w:rsidR="00F60AD7" w:rsidRPr="0067485E">
        <w:rPr>
          <w:sz w:val="21"/>
          <w:szCs w:val="21"/>
        </w:rPr>
        <w:t xml:space="preserve">, </w:t>
      </w:r>
      <w:r w:rsidR="00607523" w:rsidRPr="0067485E">
        <w:rPr>
          <w:sz w:val="21"/>
          <w:szCs w:val="21"/>
        </w:rPr>
        <w:t>Legal Aspects of Foreign Investment</w:t>
      </w:r>
      <w:r w:rsidR="00F60AD7" w:rsidRPr="0067485E">
        <w:rPr>
          <w:sz w:val="21"/>
          <w:szCs w:val="21"/>
        </w:rPr>
        <w:t xml:space="preserve">, </w:t>
      </w:r>
      <w:r w:rsidRPr="0067485E">
        <w:rPr>
          <w:sz w:val="21"/>
          <w:szCs w:val="21"/>
        </w:rPr>
        <w:t>Equal Protection</w:t>
      </w:r>
      <w:r w:rsidR="00F60AD7" w:rsidRPr="0067485E">
        <w:rPr>
          <w:sz w:val="21"/>
          <w:szCs w:val="21"/>
        </w:rPr>
        <w:t xml:space="preserve">, </w:t>
      </w:r>
      <w:r w:rsidRPr="0067485E">
        <w:rPr>
          <w:sz w:val="21"/>
          <w:szCs w:val="21"/>
        </w:rPr>
        <w:t>Advanced Inte</w:t>
      </w:r>
      <w:r w:rsidR="005E5F58" w:rsidRPr="0067485E">
        <w:rPr>
          <w:sz w:val="21"/>
          <w:szCs w:val="21"/>
        </w:rPr>
        <w:t>rnational Human Rights Practice</w:t>
      </w:r>
      <w:r w:rsidR="00F60AD7" w:rsidRPr="0067485E">
        <w:rPr>
          <w:sz w:val="21"/>
          <w:szCs w:val="21"/>
        </w:rPr>
        <w:t>,</w:t>
      </w:r>
      <w:r w:rsidRPr="0067485E">
        <w:rPr>
          <w:sz w:val="21"/>
          <w:szCs w:val="21"/>
        </w:rPr>
        <w:t xml:space="preserve"> Legal Research and Writing</w:t>
      </w:r>
      <w:r w:rsidR="00F60AD7" w:rsidRPr="0067485E">
        <w:rPr>
          <w:sz w:val="21"/>
          <w:szCs w:val="21"/>
        </w:rPr>
        <w:t xml:space="preserve">, </w:t>
      </w:r>
      <w:r w:rsidRPr="0067485E">
        <w:rPr>
          <w:sz w:val="21"/>
          <w:szCs w:val="21"/>
        </w:rPr>
        <w:t>and Appellate Advocacy</w:t>
      </w:r>
      <w:r w:rsidR="00F60AD7" w:rsidRPr="0067485E">
        <w:rPr>
          <w:sz w:val="21"/>
          <w:szCs w:val="21"/>
        </w:rPr>
        <w:t>.</w:t>
      </w:r>
    </w:p>
    <w:p w14:paraId="57A8210F"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sz w:val="21"/>
          <w:szCs w:val="21"/>
        </w:rPr>
      </w:pPr>
    </w:p>
    <w:p w14:paraId="68092738" w14:textId="77777777" w:rsidR="00E6404B" w:rsidRPr="0067485E" w:rsidRDefault="00E6404B">
      <w:pPr>
        <w:widowControl/>
        <w:tabs>
          <w:tab w:val="left" w:pos="-720"/>
          <w:tab w:val="left" w:pos="714"/>
          <w:tab w:val="left" w:pos="1428"/>
          <w:tab w:val="left" w:pos="4998"/>
          <w:tab w:val="left" w:pos="5727"/>
          <w:tab w:val="left" w:pos="6468"/>
          <w:tab w:val="left" w:pos="6930"/>
          <w:tab w:val="left" w:pos="7206"/>
          <w:tab w:val="left" w:pos="7854"/>
          <w:tab w:val="left" w:pos="7920"/>
          <w:tab w:val="left" w:pos="8640"/>
          <w:tab w:val="left" w:pos="9360"/>
        </w:tabs>
        <w:ind w:left="1428" w:hanging="1428"/>
        <w:rPr>
          <w:b/>
          <w:bCs/>
          <w:sz w:val="21"/>
          <w:szCs w:val="21"/>
        </w:rPr>
      </w:pPr>
      <w:r w:rsidRPr="0067485E">
        <w:rPr>
          <w:b/>
          <w:bCs/>
          <w:sz w:val="21"/>
          <w:szCs w:val="21"/>
        </w:rPr>
        <w:t>1993</w:t>
      </w:r>
      <w:r w:rsidRPr="0067485E">
        <w:rPr>
          <w:b/>
          <w:bCs/>
          <w:sz w:val="21"/>
          <w:szCs w:val="21"/>
        </w:rPr>
        <w:tab/>
      </w:r>
      <w:r w:rsidRPr="0067485E">
        <w:rPr>
          <w:b/>
          <w:bCs/>
          <w:sz w:val="21"/>
          <w:szCs w:val="21"/>
        </w:rPr>
        <w:tab/>
        <w:t xml:space="preserve">YALE UNIVERSITY, </w:t>
      </w:r>
      <w:r w:rsidRPr="0067485E">
        <w:rPr>
          <w:b/>
          <w:bCs/>
          <w:i/>
          <w:iCs/>
          <w:sz w:val="21"/>
          <w:szCs w:val="21"/>
        </w:rPr>
        <w:t>Teaching Fellow,</w:t>
      </w:r>
      <w:r w:rsidRPr="0067485E">
        <w:rPr>
          <w:b/>
          <w:bCs/>
          <w:sz w:val="21"/>
          <w:szCs w:val="21"/>
        </w:rPr>
        <w:t xml:space="preserve"> New Haven, Connecticut</w:t>
      </w:r>
    </w:p>
    <w:p w14:paraId="42328954" w14:textId="77777777" w:rsidR="00E6404B" w:rsidRPr="0067485E" w:rsidRDefault="00E6404B">
      <w:pPr>
        <w:widowControl/>
        <w:tabs>
          <w:tab w:val="left" w:pos="-720"/>
          <w:tab w:val="left" w:pos="714"/>
          <w:tab w:val="left" w:pos="1428"/>
          <w:tab w:val="left" w:pos="4998"/>
          <w:tab w:val="left" w:pos="5727"/>
          <w:tab w:val="left" w:pos="6468"/>
          <w:tab w:val="left" w:pos="6930"/>
          <w:tab w:val="left" w:pos="7206"/>
          <w:tab w:val="left" w:pos="7854"/>
          <w:tab w:val="left" w:pos="7920"/>
          <w:tab w:val="left" w:pos="8640"/>
          <w:tab w:val="left" w:pos="9360"/>
        </w:tabs>
        <w:ind w:left="1428"/>
        <w:rPr>
          <w:sz w:val="21"/>
          <w:szCs w:val="21"/>
        </w:rPr>
      </w:pPr>
      <w:r w:rsidRPr="0067485E">
        <w:rPr>
          <w:sz w:val="21"/>
          <w:szCs w:val="21"/>
        </w:rPr>
        <w:t>Taught discussion section of class on international human rights with Professor</w:t>
      </w:r>
      <w:r w:rsidR="006A508D" w:rsidRPr="0067485E">
        <w:rPr>
          <w:sz w:val="21"/>
          <w:szCs w:val="21"/>
        </w:rPr>
        <w:t xml:space="preserve">/Solicitor General </w:t>
      </w:r>
      <w:r w:rsidRPr="0067485E">
        <w:rPr>
          <w:sz w:val="21"/>
          <w:szCs w:val="21"/>
        </w:rPr>
        <w:t>Drew Days.  Graded students' class performance and examinations.</w:t>
      </w:r>
    </w:p>
    <w:p w14:paraId="27CB2A44" w14:textId="77777777" w:rsidR="00E6404B" w:rsidRPr="0067485E" w:rsidRDefault="00E6404B">
      <w:pPr>
        <w:widowControl/>
        <w:tabs>
          <w:tab w:val="left" w:pos="-720"/>
          <w:tab w:val="left" w:pos="714"/>
          <w:tab w:val="left" w:pos="1428"/>
          <w:tab w:val="left" w:pos="4998"/>
          <w:tab w:val="left" w:pos="5727"/>
          <w:tab w:val="left" w:pos="6468"/>
          <w:tab w:val="left" w:pos="6930"/>
          <w:tab w:val="left" w:pos="7206"/>
          <w:tab w:val="left" w:pos="7854"/>
          <w:tab w:val="left" w:pos="7920"/>
          <w:tab w:val="left" w:pos="8640"/>
          <w:tab w:val="left" w:pos="9360"/>
        </w:tabs>
        <w:rPr>
          <w:b/>
          <w:bCs/>
          <w:sz w:val="21"/>
          <w:szCs w:val="21"/>
        </w:rPr>
      </w:pPr>
    </w:p>
    <w:p w14:paraId="382148DF" w14:textId="77777777" w:rsidR="00E6404B" w:rsidRPr="0067485E" w:rsidRDefault="00E6404B" w:rsidP="00A363D9">
      <w:pPr>
        <w:keepNext/>
        <w:keepLines/>
        <w:widowControl/>
        <w:tabs>
          <w:tab w:val="left" w:pos="-720"/>
          <w:tab w:val="left" w:pos="714"/>
          <w:tab w:val="left" w:pos="1428"/>
          <w:tab w:val="left" w:pos="4998"/>
          <w:tab w:val="left" w:pos="5727"/>
          <w:tab w:val="left" w:pos="6468"/>
          <w:tab w:val="left" w:pos="6930"/>
          <w:tab w:val="left" w:pos="7206"/>
          <w:tab w:val="left" w:pos="7854"/>
          <w:tab w:val="left" w:pos="7920"/>
          <w:tab w:val="left" w:pos="8640"/>
          <w:tab w:val="left" w:pos="9360"/>
        </w:tabs>
        <w:rPr>
          <w:b/>
          <w:bCs/>
          <w:sz w:val="21"/>
          <w:szCs w:val="21"/>
        </w:rPr>
      </w:pPr>
      <w:r w:rsidRPr="0067485E">
        <w:rPr>
          <w:b/>
          <w:bCs/>
          <w:sz w:val="21"/>
          <w:szCs w:val="21"/>
        </w:rPr>
        <w:t>1993</w:t>
      </w:r>
      <w:r w:rsidRPr="0067485E">
        <w:rPr>
          <w:b/>
          <w:bCs/>
          <w:sz w:val="21"/>
          <w:szCs w:val="21"/>
        </w:rPr>
        <w:tab/>
      </w:r>
      <w:r w:rsidRPr="0067485E">
        <w:rPr>
          <w:b/>
          <w:bCs/>
          <w:sz w:val="21"/>
          <w:szCs w:val="21"/>
        </w:rPr>
        <w:tab/>
        <w:t xml:space="preserve">YALE LAW SCHOOL, </w:t>
      </w:r>
      <w:r w:rsidRPr="0067485E">
        <w:rPr>
          <w:b/>
          <w:bCs/>
          <w:i/>
          <w:iCs/>
          <w:sz w:val="21"/>
          <w:szCs w:val="21"/>
        </w:rPr>
        <w:t>Workshop Coordinator,</w:t>
      </w:r>
      <w:r w:rsidRPr="0067485E">
        <w:rPr>
          <w:b/>
          <w:bCs/>
          <w:sz w:val="21"/>
          <w:szCs w:val="21"/>
        </w:rPr>
        <w:t xml:space="preserve"> New Haven, Connecticut</w:t>
      </w:r>
    </w:p>
    <w:p w14:paraId="6FF56881" w14:textId="77777777" w:rsidR="00E6404B" w:rsidRPr="0067485E" w:rsidRDefault="00E6404B" w:rsidP="00A363D9">
      <w:pPr>
        <w:pStyle w:val="BodyTextIndent"/>
        <w:keepNext/>
        <w:keepLines/>
        <w:rPr>
          <w:rFonts w:ascii="Times New Roman" w:hAnsi="Times New Roman"/>
        </w:rPr>
      </w:pPr>
      <w:r w:rsidRPr="0067485E">
        <w:rPr>
          <w:rFonts w:ascii="Times New Roman" w:hAnsi="Times New Roman"/>
        </w:rPr>
        <w:t>Coordinated workshop for lawyers, students and faculty on incorporating international human rights law in domestic litigation.</w:t>
      </w:r>
    </w:p>
    <w:p w14:paraId="34B7005E"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b/>
          <w:bCs/>
          <w:sz w:val="21"/>
          <w:szCs w:val="21"/>
        </w:rPr>
      </w:pPr>
    </w:p>
    <w:p w14:paraId="6B95F861" w14:textId="77777777" w:rsidR="00E6404B" w:rsidRPr="0067485E" w:rsidRDefault="00E6404B" w:rsidP="00B13F31">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b/>
          <w:bCs/>
          <w:sz w:val="21"/>
          <w:szCs w:val="21"/>
        </w:rPr>
      </w:pPr>
      <w:r w:rsidRPr="0067485E">
        <w:rPr>
          <w:b/>
          <w:bCs/>
          <w:sz w:val="21"/>
          <w:szCs w:val="21"/>
        </w:rPr>
        <w:t>OTHER WORK EXPERIENCE</w:t>
      </w:r>
    </w:p>
    <w:p w14:paraId="73668018" w14:textId="77777777" w:rsidR="00E6404B" w:rsidRPr="0067485E" w:rsidRDefault="00E6404B" w:rsidP="00B13F31">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3E4D176C" w14:textId="77777777" w:rsidR="00E6404B" w:rsidRPr="0067485E" w:rsidRDefault="00E6404B" w:rsidP="00B13F31">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r w:rsidRPr="0067485E">
        <w:rPr>
          <w:b/>
          <w:bCs/>
          <w:sz w:val="21"/>
          <w:szCs w:val="21"/>
        </w:rPr>
        <w:t>6/</w:t>
      </w:r>
      <w:r w:rsidR="00A363D9">
        <w:rPr>
          <w:b/>
          <w:bCs/>
          <w:sz w:val="21"/>
          <w:szCs w:val="21"/>
        </w:rPr>
        <w:t>19</w:t>
      </w:r>
      <w:r w:rsidRPr="0067485E">
        <w:rPr>
          <w:b/>
          <w:bCs/>
          <w:sz w:val="21"/>
          <w:szCs w:val="21"/>
        </w:rPr>
        <w:t>96 -</w:t>
      </w:r>
      <w:r w:rsidRPr="0067485E">
        <w:rPr>
          <w:b/>
          <w:bCs/>
          <w:sz w:val="21"/>
          <w:szCs w:val="21"/>
        </w:rPr>
        <w:tab/>
      </w:r>
      <w:r w:rsidRPr="0067485E">
        <w:rPr>
          <w:b/>
          <w:bCs/>
          <w:sz w:val="21"/>
          <w:szCs w:val="21"/>
        </w:rPr>
        <w:tab/>
        <w:t xml:space="preserve">INTER-AMERICAN CENTER FOR HUMAN RIGHTS, </w:t>
      </w:r>
      <w:r w:rsidR="00A8669A" w:rsidRPr="0067485E">
        <w:rPr>
          <w:b/>
          <w:bCs/>
          <w:i/>
          <w:sz w:val="21"/>
          <w:szCs w:val="21"/>
        </w:rPr>
        <w:t>Chair</w:t>
      </w:r>
      <w:r w:rsidRPr="0067485E">
        <w:rPr>
          <w:b/>
          <w:bCs/>
          <w:sz w:val="21"/>
          <w:szCs w:val="21"/>
        </w:rPr>
        <w:t xml:space="preserve">, </w:t>
      </w:r>
      <w:r w:rsidR="0053697C" w:rsidRPr="0067485E">
        <w:rPr>
          <w:b/>
          <w:bCs/>
          <w:sz w:val="21"/>
          <w:szCs w:val="21"/>
        </w:rPr>
        <w:t xml:space="preserve">Fort Lauderale, </w:t>
      </w:r>
      <w:r w:rsidRPr="0067485E">
        <w:rPr>
          <w:b/>
          <w:bCs/>
          <w:sz w:val="21"/>
          <w:szCs w:val="21"/>
        </w:rPr>
        <w:t>Florida</w:t>
      </w:r>
    </w:p>
    <w:p w14:paraId="2E886A12" w14:textId="77777777" w:rsidR="00E6404B" w:rsidRPr="0067485E" w:rsidRDefault="00A363D9" w:rsidP="00B13F31">
      <w:pPr>
        <w:pStyle w:val="BlockText"/>
        <w:keepNext/>
        <w:keepLines/>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sz w:val="21"/>
          <w:szCs w:val="21"/>
        </w:rPr>
      </w:pPr>
      <w:r>
        <w:rPr>
          <w:b/>
          <w:bCs/>
          <w:sz w:val="21"/>
          <w:szCs w:val="21"/>
        </w:rPr>
        <w:t>8/2019</w:t>
      </w:r>
      <w:r w:rsidR="00E6404B" w:rsidRPr="0067485E">
        <w:rPr>
          <w:b/>
          <w:bCs/>
          <w:sz w:val="21"/>
          <w:szCs w:val="21"/>
        </w:rPr>
        <w:tab/>
      </w:r>
      <w:r w:rsidR="002E55B2" w:rsidRPr="0067485E">
        <w:rPr>
          <w:b/>
          <w:bCs/>
          <w:sz w:val="21"/>
          <w:szCs w:val="21"/>
        </w:rPr>
        <w:tab/>
      </w:r>
      <w:r w:rsidR="00E6404B" w:rsidRPr="0067485E">
        <w:rPr>
          <w:sz w:val="21"/>
          <w:szCs w:val="21"/>
        </w:rPr>
        <w:t xml:space="preserve">Created South Florida human rights center with a board of directors consisting of law professors from three South Florida law schools.  The Center provides opportunities for students on the graduate and undergraduate level to participate directly in human rights </w:t>
      </w:r>
      <w:r w:rsidR="00642065" w:rsidRPr="0067485E">
        <w:rPr>
          <w:sz w:val="21"/>
          <w:szCs w:val="21"/>
        </w:rPr>
        <w:t>litigation and advocacy.</w:t>
      </w:r>
    </w:p>
    <w:p w14:paraId="4259F43A" w14:textId="77777777" w:rsidR="0053697C" w:rsidRPr="0067485E" w:rsidRDefault="0053697C">
      <w:pPr>
        <w:pStyle w:val="BlockText"/>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sz w:val="21"/>
          <w:szCs w:val="21"/>
        </w:rPr>
      </w:pPr>
    </w:p>
    <w:p w14:paraId="0FFB3E0C" w14:textId="77777777" w:rsidR="0053697C" w:rsidRPr="0067485E" w:rsidRDefault="0053697C">
      <w:pPr>
        <w:pStyle w:val="BlockText"/>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r w:rsidRPr="0067485E">
        <w:rPr>
          <w:b/>
          <w:bCs/>
          <w:sz w:val="21"/>
          <w:szCs w:val="21"/>
        </w:rPr>
        <w:t>1/2000-</w:t>
      </w:r>
      <w:r w:rsidRPr="0067485E">
        <w:rPr>
          <w:b/>
          <w:bCs/>
          <w:sz w:val="21"/>
          <w:szCs w:val="21"/>
        </w:rPr>
        <w:tab/>
      </w:r>
      <w:r w:rsidRPr="0067485E">
        <w:rPr>
          <w:b/>
          <w:bCs/>
          <w:sz w:val="21"/>
          <w:szCs w:val="21"/>
        </w:rPr>
        <w:tab/>
        <w:t xml:space="preserve">AMERICAN-CARIBBEAN LAW INITIATIVE, </w:t>
      </w:r>
      <w:r w:rsidRPr="0067485E">
        <w:rPr>
          <w:b/>
          <w:bCs/>
          <w:i/>
          <w:sz w:val="21"/>
          <w:szCs w:val="21"/>
        </w:rPr>
        <w:t>Board of Directors</w:t>
      </w:r>
      <w:r w:rsidRPr="0067485E">
        <w:rPr>
          <w:b/>
          <w:bCs/>
          <w:sz w:val="21"/>
          <w:szCs w:val="21"/>
        </w:rPr>
        <w:t>, Fort Lauderdale, Florida</w:t>
      </w:r>
    </w:p>
    <w:p w14:paraId="34881832" w14:textId="69AC0A52" w:rsidR="00A31A16" w:rsidRPr="0067485E" w:rsidRDefault="0079366D" w:rsidP="00A31A16">
      <w:pPr>
        <w:widowControl/>
        <w:autoSpaceDE/>
        <w:autoSpaceDN/>
        <w:adjustRightInd/>
        <w:ind w:left="1440" w:hanging="1440"/>
        <w:rPr>
          <w:sz w:val="21"/>
          <w:szCs w:val="21"/>
        </w:rPr>
      </w:pPr>
      <w:r w:rsidRPr="0067485E">
        <w:rPr>
          <w:b/>
          <w:bCs/>
          <w:sz w:val="21"/>
          <w:szCs w:val="21"/>
        </w:rPr>
        <w:t>1/2008</w:t>
      </w:r>
      <w:r w:rsidR="0053697C" w:rsidRPr="0067485E">
        <w:rPr>
          <w:b/>
          <w:bCs/>
          <w:sz w:val="21"/>
          <w:szCs w:val="21"/>
        </w:rPr>
        <w:tab/>
      </w:r>
      <w:r w:rsidR="00A31A16" w:rsidRPr="0067485E">
        <w:rPr>
          <w:sz w:val="21"/>
          <w:szCs w:val="21"/>
        </w:rPr>
        <w:t>The American-Caribbean Law Initiative (ACLI) addresses legal issues related to rule of law, constitutional law and judicial process in the Caribbean basin.  The ACLI is made up of law professors and government officials from throughout the Caribbean basin</w:t>
      </w:r>
      <w:r w:rsidR="001A1708" w:rsidRPr="0067485E">
        <w:rPr>
          <w:sz w:val="21"/>
          <w:szCs w:val="21"/>
        </w:rPr>
        <w:t>,</w:t>
      </w:r>
      <w:r w:rsidR="00A31A16" w:rsidRPr="0067485E">
        <w:rPr>
          <w:sz w:val="21"/>
          <w:szCs w:val="21"/>
        </w:rPr>
        <w:t xml:space="preserve"> and ACLI clinics have been created at the ACLI member law schools.  In these clinics, law </w:t>
      </w:r>
      <w:r w:rsidR="005D4693" w:rsidRPr="0067485E">
        <w:rPr>
          <w:sz w:val="21"/>
          <w:szCs w:val="21"/>
        </w:rPr>
        <w:t xml:space="preserve">students </w:t>
      </w:r>
      <w:r w:rsidR="00A31A16" w:rsidRPr="0067485E">
        <w:rPr>
          <w:sz w:val="21"/>
          <w:szCs w:val="21"/>
        </w:rPr>
        <w:t>research and draft memoranda of law regarding legal issues faced by governments in the Caribbean basin.  We then meet with the Attorneys General in each country and discuss the legal conclusions with them.</w:t>
      </w:r>
    </w:p>
    <w:p w14:paraId="6414F4BA" w14:textId="77777777" w:rsidR="00E6404B" w:rsidRPr="0067485E" w:rsidRDefault="00E6404B" w:rsidP="00A31A16">
      <w:pPr>
        <w:pStyle w:val="BlockText"/>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12FD771D" w14:textId="77777777" w:rsidR="00E6404B" w:rsidRPr="0067485E" w:rsidRDefault="00E6404B">
      <w:pPr>
        <w:pStyle w:val="BlockText"/>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0" w:firstLine="0"/>
        <w:rPr>
          <w:b/>
          <w:bCs/>
          <w:sz w:val="21"/>
          <w:szCs w:val="21"/>
        </w:rPr>
      </w:pPr>
      <w:r w:rsidRPr="0067485E">
        <w:rPr>
          <w:b/>
          <w:bCs/>
          <w:sz w:val="21"/>
          <w:szCs w:val="21"/>
        </w:rPr>
        <w:t>1997</w:t>
      </w:r>
      <w:r w:rsidRPr="0067485E">
        <w:rPr>
          <w:b/>
          <w:bCs/>
          <w:sz w:val="21"/>
          <w:szCs w:val="21"/>
        </w:rPr>
        <w:tab/>
      </w:r>
      <w:r w:rsidRPr="0067485E">
        <w:rPr>
          <w:b/>
          <w:bCs/>
          <w:sz w:val="21"/>
          <w:szCs w:val="21"/>
        </w:rPr>
        <w:tab/>
        <w:t xml:space="preserve">HALEY, SINAGRA &amp; PEREZ, </w:t>
      </w:r>
      <w:r w:rsidRPr="0067485E">
        <w:rPr>
          <w:b/>
          <w:bCs/>
          <w:i/>
          <w:iCs/>
          <w:sz w:val="21"/>
          <w:szCs w:val="21"/>
        </w:rPr>
        <w:t>Special Counsel</w:t>
      </w:r>
      <w:r w:rsidRPr="0067485E">
        <w:rPr>
          <w:b/>
          <w:bCs/>
          <w:sz w:val="21"/>
          <w:szCs w:val="21"/>
        </w:rPr>
        <w:t>, Miami, FL</w:t>
      </w:r>
    </w:p>
    <w:p w14:paraId="20CF4A76" w14:textId="77777777" w:rsidR="00E6404B" w:rsidRPr="0067485E" w:rsidRDefault="00E6404B">
      <w:pPr>
        <w:pStyle w:val="BlockText"/>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0"/>
        <w:rPr>
          <w:sz w:val="21"/>
          <w:szCs w:val="21"/>
        </w:rPr>
      </w:pPr>
      <w:r w:rsidRPr="0067485E">
        <w:rPr>
          <w:sz w:val="21"/>
          <w:szCs w:val="21"/>
        </w:rPr>
        <w:t xml:space="preserve">Assisted law firm in preparation of various motions regarding diplomatic immunity of special envoys in the case </w:t>
      </w:r>
      <w:r w:rsidRPr="0067485E">
        <w:rPr>
          <w:i/>
          <w:iCs/>
          <w:sz w:val="21"/>
          <w:szCs w:val="21"/>
        </w:rPr>
        <w:t>United States v. Sissoko.</w:t>
      </w:r>
    </w:p>
    <w:p w14:paraId="4B6849D0" w14:textId="77777777" w:rsidR="00E6404B" w:rsidRPr="0067485E" w:rsidRDefault="00E6404B">
      <w:pPr>
        <w:pStyle w:val="BlockText"/>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7AE48C32" w14:textId="77777777" w:rsidR="00E6404B" w:rsidRPr="0067485E" w:rsidRDefault="00E6404B">
      <w:pPr>
        <w:pStyle w:val="BlockText"/>
        <w:widowControl/>
        <w:tabs>
          <w:tab w:val="clear" w:pos="-2148"/>
          <w:tab w:val="clear" w:pos="-714"/>
          <w:tab w:val="clear" w:pos="0"/>
          <w:tab w:val="clear" w:pos="3570"/>
          <w:tab w:val="clear" w:pos="4300"/>
          <w:tab w:val="clear" w:pos="5040"/>
          <w:tab w:val="clear" w:pos="5502"/>
          <w:tab w:val="clear" w:pos="5778"/>
          <w:tab w:val="clear" w:pos="6426"/>
          <w:tab w:val="clear" w:pos="6492"/>
          <w:tab w:val="clear" w:pos="7212"/>
          <w:tab w:val="clear" w:pos="7932"/>
          <w:tab w:val="clear" w:pos="8652"/>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r w:rsidRPr="0067485E">
        <w:rPr>
          <w:b/>
          <w:bCs/>
          <w:sz w:val="21"/>
          <w:szCs w:val="21"/>
        </w:rPr>
        <w:t>1993-1994</w:t>
      </w:r>
      <w:r w:rsidRPr="0067485E">
        <w:rPr>
          <w:b/>
          <w:bCs/>
          <w:sz w:val="21"/>
          <w:szCs w:val="21"/>
        </w:rPr>
        <w:tab/>
        <w:t xml:space="preserve">THE UNITED NATIONS IN ITS SECOND HALF-CENTURY, </w:t>
      </w:r>
      <w:r w:rsidRPr="0067485E">
        <w:rPr>
          <w:b/>
          <w:bCs/>
          <w:i/>
          <w:iCs/>
          <w:sz w:val="21"/>
          <w:szCs w:val="21"/>
        </w:rPr>
        <w:t>Consultant</w:t>
      </w:r>
      <w:r w:rsidRPr="0067485E">
        <w:rPr>
          <w:b/>
          <w:bCs/>
          <w:sz w:val="21"/>
          <w:szCs w:val="21"/>
        </w:rPr>
        <w:t>, New Haven, CT</w:t>
      </w:r>
    </w:p>
    <w:p w14:paraId="2CE35FFD"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s>
        <w:ind w:left="1428" w:right="1284"/>
        <w:rPr>
          <w:sz w:val="21"/>
          <w:szCs w:val="21"/>
        </w:rPr>
      </w:pPr>
      <w:r w:rsidRPr="0067485E">
        <w:rPr>
          <w:sz w:val="21"/>
          <w:szCs w:val="21"/>
        </w:rPr>
        <w:t xml:space="preserve">Prepared the first two drafts of proposals for reforming the human rights functions of </w:t>
      </w:r>
      <w:r w:rsidR="00F03BA3" w:rsidRPr="0067485E">
        <w:rPr>
          <w:sz w:val="21"/>
          <w:szCs w:val="21"/>
        </w:rPr>
        <w:t>t</w:t>
      </w:r>
      <w:r w:rsidRPr="0067485E">
        <w:rPr>
          <w:sz w:val="21"/>
          <w:szCs w:val="21"/>
        </w:rPr>
        <w:t>he United Nations as part of a project proposed by U.N. Secretary-General Boutros-Ghali and funded by the Ford Foundation.  These proposals were submitted to the Secretary-General.</w:t>
      </w:r>
    </w:p>
    <w:p w14:paraId="29E63046" w14:textId="77777777" w:rsidR="00A8669A" w:rsidRPr="0067485E" w:rsidRDefault="00A8669A">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s>
        <w:ind w:left="1428" w:right="1284"/>
        <w:rPr>
          <w:sz w:val="21"/>
          <w:szCs w:val="21"/>
        </w:rPr>
      </w:pPr>
    </w:p>
    <w:p w14:paraId="7ED6AC37" w14:textId="77777777" w:rsidR="00A8669A" w:rsidRPr="0067485E" w:rsidRDefault="00A8669A" w:rsidP="00A8669A">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s>
        <w:ind w:left="1428" w:right="1284" w:hanging="1428"/>
        <w:rPr>
          <w:b/>
          <w:sz w:val="21"/>
          <w:szCs w:val="21"/>
        </w:rPr>
      </w:pPr>
      <w:r w:rsidRPr="0067485E">
        <w:rPr>
          <w:b/>
          <w:sz w:val="21"/>
          <w:szCs w:val="21"/>
        </w:rPr>
        <w:t>1993-1994</w:t>
      </w:r>
      <w:r w:rsidRPr="0067485E">
        <w:rPr>
          <w:b/>
          <w:sz w:val="21"/>
          <w:szCs w:val="21"/>
        </w:rPr>
        <w:tab/>
        <w:t>LOWENSTEIN HUMAN RIGHTS PROJECT, Yale Law School, New Haven, CT</w:t>
      </w:r>
    </w:p>
    <w:p w14:paraId="0C99C26E" w14:textId="77777777" w:rsidR="00A8669A" w:rsidRPr="0067485E" w:rsidRDefault="00A8669A" w:rsidP="00A8669A">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s>
        <w:ind w:left="2868" w:right="1284" w:hanging="1428"/>
        <w:rPr>
          <w:sz w:val="21"/>
          <w:szCs w:val="21"/>
        </w:rPr>
      </w:pPr>
      <w:r w:rsidRPr="0067485E">
        <w:rPr>
          <w:sz w:val="21"/>
          <w:szCs w:val="21"/>
        </w:rPr>
        <w:t>Assisted in drafting Palestinian “Basic Law” (Constitution).</w:t>
      </w:r>
    </w:p>
    <w:p w14:paraId="01C4A099"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p>
    <w:p w14:paraId="6F51CE9E"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714" w:right="-144" w:hanging="714"/>
        <w:rPr>
          <w:b/>
          <w:bCs/>
          <w:sz w:val="21"/>
          <w:szCs w:val="21"/>
        </w:rPr>
      </w:pPr>
      <w:r w:rsidRPr="0067485E">
        <w:rPr>
          <w:b/>
          <w:bCs/>
          <w:sz w:val="21"/>
          <w:szCs w:val="21"/>
        </w:rPr>
        <w:t xml:space="preserve">1993-1994 </w:t>
      </w:r>
      <w:r w:rsidRPr="0067485E">
        <w:rPr>
          <w:b/>
          <w:bCs/>
          <w:sz w:val="21"/>
          <w:szCs w:val="21"/>
        </w:rPr>
        <w:tab/>
        <w:t xml:space="preserve">NATIONAL DEMOCRATIC INSTITUTE, </w:t>
      </w:r>
      <w:r w:rsidRPr="0067485E">
        <w:rPr>
          <w:b/>
          <w:bCs/>
          <w:i/>
          <w:iCs/>
          <w:sz w:val="21"/>
          <w:szCs w:val="21"/>
        </w:rPr>
        <w:t>Consultant</w:t>
      </w:r>
      <w:r w:rsidRPr="0067485E">
        <w:rPr>
          <w:b/>
          <w:bCs/>
          <w:sz w:val="21"/>
          <w:szCs w:val="21"/>
        </w:rPr>
        <w:t>, Washington, D.C.</w:t>
      </w:r>
    </w:p>
    <w:p w14:paraId="307076B7"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sz w:val="21"/>
          <w:szCs w:val="21"/>
        </w:rPr>
      </w:pPr>
      <w:r w:rsidRPr="0067485E">
        <w:rPr>
          <w:sz w:val="21"/>
          <w:szCs w:val="21"/>
        </w:rPr>
        <w:t>Human rights, civil education and democratization consultant.  Represented National Democratic Institute on assessment mission to Liberia in conjunction with the Carter Center.</w:t>
      </w:r>
    </w:p>
    <w:p w14:paraId="658729DD"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p>
    <w:p w14:paraId="0D5DE5E5"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r w:rsidRPr="0067485E">
        <w:rPr>
          <w:b/>
          <w:bCs/>
          <w:sz w:val="21"/>
          <w:szCs w:val="21"/>
        </w:rPr>
        <w:t>1/92-7/92</w:t>
      </w:r>
      <w:r w:rsidRPr="0067485E">
        <w:rPr>
          <w:b/>
          <w:bCs/>
          <w:sz w:val="21"/>
          <w:szCs w:val="21"/>
        </w:rPr>
        <w:tab/>
        <w:t xml:space="preserve">INTERNATIONAL HUMAN RIGHTS LAW GROUP, </w:t>
      </w:r>
      <w:r w:rsidRPr="0067485E">
        <w:rPr>
          <w:b/>
          <w:bCs/>
          <w:i/>
          <w:iCs/>
          <w:sz w:val="21"/>
          <w:szCs w:val="21"/>
        </w:rPr>
        <w:t>Attorney,</w:t>
      </w:r>
      <w:r w:rsidRPr="0067485E">
        <w:rPr>
          <w:b/>
          <w:bCs/>
          <w:sz w:val="21"/>
          <w:szCs w:val="21"/>
        </w:rPr>
        <w:t xml:space="preserve"> Bucharest, Romania</w:t>
      </w:r>
    </w:p>
    <w:p w14:paraId="6649372A"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sz w:val="21"/>
          <w:szCs w:val="21"/>
        </w:rPr>
      </w:pPr>
      <w:r w:rsidRPr="0067485E">
        <w:rPr>
          <w:sz w:val="21"/>
          <w:szCs w:val="21"/>
        </w:rPr>
        <w:t>Under six-month contract to develop a network of attorneys to address human rights and election law violations in Romania.  I advised human rights groups and attorneys on litigation strategies and drafting election legislation and lectured on human rights to groups of lawyers, teachers, students and political leaders.</w:t>
      </w:r>
    </w:p>
    <w:p w14:paraId="21D63035"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p>
    <w:p w14:paraId="310434F3"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r w:rsidRPr="0067485E">
        <w:rPr>
          <w:b/>
          <w:bCs/>
          <w:sz w:val="21"/>
          <w:szCs w:val="21"/>
        </w:rPr>
        <w:t>11/91-1/92</w:t>
      </w:r>
      <w:r w:rsidRPr="0067485E">
        <w:rPr>
          <w:b/>
          <w:bCs/>
          <w:sz w:val="21"/>
          <w:szCs w:val="21"/>
        </w:rPr>
        <w:tab/>
        <w:t xml:space="preserve">AIDS SERVICE PROVIDERS </w:t>
      </w:r>
      <w:r w:rsidRPr="0067485E">
        <w:rPr>
          <w:b/>
          <w:bCs/>
          <w:smallCaps/>
          <w:sz w:val="21"/>
          <w:szCs w:val="21"/>
        </w:rPr>
        <w:t>A</w:t>
      </w:r>
      <w:r w:rsidR="00427B41" w:rsidRPr="0067485E">
        <w:rPr>
          <w:b/>
          <w:bCs/>
          <w:smallCaps/>
          <w:sz w:val="21"/>
          <w:szCs w:val="21"/>
        </w:rPr>
        <w:t xml:space="preserve">SSOCIATION OF </w:t>
      </w:r>
      <w:r w:rsidRPr="0067485E">
        <w:rPr>
          <w:b/>
          <w:bCs/>
          <w:sz w:val="21"/>
          <w:szCs w:val="21"/>
        </w:rPr>
        <w:t>NORTHERN CALIFORNIA</w:t>
      </w:r>
    </w:p>
    <w:p w14:paraId="09702400"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2856" w:right="-144" w:hanging="1428"/>
        <w:rPr>
          <w:b/>
          <w:bCs/>
          <w:sz w:val="21"/>
          <w:szCs w:val="21"/>
        </w:rPr>
      </w:pPr>
      <w:r w:rsidRPr="0067485E">
        <w:rPr>
          <w:b/>
          <w:bCs/>
          <w:i/>
          <w:iCs/>
          <w:sz w:val="21"/>
          <w:szCs w:val="21"/>
        </w:rPr>
        <w:t xml:space="preserve">Public Policy Director, </w:t>
      </w:r>
      <w:r w:rsidRPr="0067485E">
        <w:rPr>
          <w:b/>
          <w:bCs/>
          <w:sz w:val="21"/>
          <w:szCs w:val="21"/>
        </w:rPr>
        <w:t>San Francisco</w:t>
      </w:r>
    </w:p>
    <w:p w14:paraId="2E21BFAF"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sz w:val="21"/>
          <w:szCs w:val="21"/>
        </w:rPr>
      </w:pPr>
      <w:r w:rsidRPr="0067485E">
        <w:rPr>
          <w:sz w:val="21"/>
          <w:szCs w:val="21"/>
        </w:rPr>
        <w:t>Under three--month grant to develop public policy network for AIDS service organizations in Northern California.</w:t>
      </w:r>
    </w:p>
    <w:p w14:paraId="5FC37271"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p>
    <w:p w14:paraId="680A3908"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r w:rsidRPr="0067485E">
        <w:rPr>
          <w:b/>
          <w:bCs/>
          <w:sz w:val="21"/>
          <w:szCs w:val="21"/>
        </w:rPr>
        <w:t>8/90-10/91</w:t>
      </w:r>
      <w:r w:rsidRPr="0067485E">
        <w:rPr>
          <w:b/>
          <w:bCs/>
          <w:sz w:val="21"/>
          <w:szCs w:val="21"/>
        </w:rPr>
        <w:tab/>
        <w:t xml:space="preserve">SUNRIDER EUROPE, </w:t>
      </w:r>
      <w:r w:rsidRPr="0067485E">
        <w:rPr>
          <w:b/>
          <w:bCs/>
          <w:i/>
          <w:iCs/>
          <w:sz w:val="21"/>
          <w:szCs w:val="21"/>
        </w:rPr>
        <w:t>European Legal Counsel,</w:t>
      </w:r>
      <w:r w:rsidRPr="0067485E">
        <w:rPr>
          <w:b/>
          <w:bCs/>
          <w:sz w:val="21"/>
          <w:szCs w:val="21"/>
        </w:rPr>
        <w:t xml:space="preserve"> Amsterdam, The Netherlands</w:t>
      </w:r>
    </w:p>
    <w:p w14:paraId="6B3ADBE5"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sz w:val="21"/>
          <w:szCs w:val="21"/>
        </w:rPr>
      </w:pPr>
      <w:r w:rsidRPr="0067485E">
        <w:rPr>
          <w:sz w:val="21"/>
          <w:szCs w:val="21"/>
        </w:rPr>
        <w:t>Served as European corporate counsel for international health food company, handling legal and business issues including: European Union antitrust law, corporate reorganization, food and drug regulation, intellectual property and labor law.  I hired and supervised outside legal counsel in Germany, The Netherlands, Belgium, France, and the United Kingdom.</w:t>
      </w:r>
    </w:p>
    <w:p w14:paraId="4C12C0E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p>
    <w:p w14:paraId="06800AC2" w14:textId="77777777" w:rsidR="00E6404B" w:rsidRPr="0067485E" w:rsidRDefault="00E6404B" w:rsidP="00B13F31">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6" w:right="-144" w:hanging="1428"/>
        <w:rPr>
          <w:b/>
          <w:bCs/>
          <w:sz w:val="21"/>
          <w:szCs w:val="21"/>
        </w:rPr>
      </w:pPr>
      <w:r w:rsidRPr="0067485E">
        <w:rPr>
          <w:b/>
          <w:bCs/>
          <w:sz w:val="21"/>
          <w:szCs w:val="21"/>
        </w:rPr>
        <w:t>1/90-7/90</w:t>
      </w:r>
      <w:r w:rsidRPr="0067485E">
        <w:rPr>
          <w:b/>
          <w:bCs/>
          <w:sz w:val="21"/>
          <w:szCs w:val="21"/>
        </w:rPr>
        <w:tab/>
        <w:t xml:space="preserve">JONES, DAY, REAVIS &amp; POGUE, </w:t>
      </w:r>
      <w:r w:rsidRPr="0067485E">
        <w:rPr>
          <w:b/>
          <w:bCs/>
          <w:i/>
          <w:iCs/>
          <w:sz w:val="21"/>
          <w:szCs w:val="21"/>
        </w:rPr>
        <w:t>Attorney</w:t>
      </w:r>
      <w:r w:rsidRPr="0067485E">
        <w:rPr>
          <w:b/>
          <w:bCs/>
          <w:sz w:val="21"/>
          <w:szCs w:val="21"/>
        </w:rPr>
        <w:t>, Los Angeles</w:t>
      </w:r>
    </w:p>
    <w:p w14:paraId="792972F7" w14:textId="77777777" w:rsidR="00E6404B" w:rsidRPr="0067485E" w:rsidRDefault="00E6404B" w:rsidP="00B13F31">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6" w:right="-144" w:firstLine="6"/>
        <w:rPr>
          <w:sz w:val="21"/>
          <w:szCs w:val="21"/>
        </w:rPr>
      </w:pPr>
      <w:r w:rsidRPr="0067485E">
        <w:rPr>
          <w:sz w:val="21"/>
          <w:szCs w:val="21"/>
        </w:rPr>
        <w:t>Intensive corporate, real estate, banking and transactional work.  I represented Pepsico's interests in a development project in Southern California, Fuji Bank in a bond deal with the City of Tacoma and numerous other corporate and banking clients.</w:t>
      </w:r>
    </w:p>
    <w:p w14:paraId="462C5A4D" w14:textId="77777777" w:rsidR="00E6404B" w:rsidRPr="0067485E" w:rsidRDefault="00E6404B" w:rsidP="00E36C30">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firstLine="6"/>
        <w:rPr>
          <w:b/>
          <w:bCs/>
          <w:sz w:val="21"/>
          <w:szCs w:val="21"/>
        </w:rPr>
      </w:pPr>
    </w:p>
    <w:p w14:paraId="2E911D75"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r w:rsidRPr="0067485E">
        <w:rPr>
          <w:b/>
          <w:bCs/>
          <w:sz w:val="21"/>
          <w:szCs w:val="21"/>
        </w:rPr>
        <w:t>1/87-1/90</w:t>
      </w:r>
      <w:r w:rsidRPr="0067485E">
        <w:rPr>
          <w:b/>
          <w:bCs/>
          <w:sz w:val="21"/>
          <w:szCs w:val="21"/>
        </w:rPr>
        <w:tab/>
        <w:t xml:space="preserve">TUTTLE &amp; TAYLOR, </w:t>
      </w:r>
      <w:r w:rsidRPr="0067485E">
        <w:rPr>
          <w:b/>
          <w:bCs/>
          <w:i/>
          <w:iCs/>
          <w:sz w:val="21"/>
          <w:szCs w:val="21"/>
        </w:rPr>
        <w:t>Attorney</w:t>
      </w:r>
      <w:r w:rsidRPr="0067485E">
        <w:rPr>
          <w:b/>
          <w:bCs/>
          <w:sz w:val="21"/>
          <w:szCs w:val="21"/>
        </w:rPr>
        <w:t>, Los Angeles</w:t>
      </w:r>
    </w:p>
    <w:p w14:paraId="1023D10C" w14:textId="77777777" w:rsidR="00E6404B" w:rsidRPr="0067485E" w:rsidRDefault="00E6404B" w:rsidP="00E1345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sz w:val="21"/>
          <w:szCs w:val="21"/>
        </w:rPr>
      </w:pPr>
      <w:r w:rsidRPr="0067485E">
        <w:rPr>
          <w:sz w:val="21"/>
          <w:szCs w:val="21"/>
        </w:rPr>
        <w:t>Intensive administrative, corporate transactional, banking and real estate work.  I worked as counsel to the Federal Savings and Loan Insurance Corporation (FSLIC) during its closure of thrift institutions in California.</w:t>
      </w:r>
    </w:p>
    <w:p w14:paraId="49176E09" w14:textId="77777777" w:rsidR="00206E7A" w:rsidRPr="0067485E" w:rsidRDefault="00206E7A" w:rsidP="00206E7A">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r w:rsidRPr="0067485E">
        <w:rPr>
          <w:b/>
          <w:bCs/>
          <w:sz w:val="21"/>
          <w:szCs w:val="21"/>
        </w:rPr>
        <w:t>2/88-11/88</w:t>
      </w:r>
      <w:r w:rsidRPr="0067485E">
        <w:rPr>
          <w:b/>
          <w:bCs/>
          <w:sz w:val="21"/>
          <w:szCs w:val="21"/>
        </w:rPr>
        <w:tab/>
        <w:t xml:space="preserve">DUKAKIS PRESIDENTIAL CAMPAIGN, </w:t>
      </w:r>
      <w:r w:rsidRPr="0067485E">
        <w:rPr>
          <w:b/>
          <w:bCs/>
          <w:i/>
          <w:iCs/>
          <w:sz w:val="21"/>
          <w:szCs w:val="21"/>
        </w:rPr>
        <w:t>Salaried Staff</w:t>
      </w:r>
      <w:r w:rsidRPr="0067485E">
        <w:rPr>
          <w:b/>
          <w:bCs/>
          <w:sz w:val="21"/>
          <w:szCs w:val="21"/>
        </w:rPr>
        <w:t>, Boston and Los Angeles</w:t>
      </w:r>
    </w:p>
    <w:p w14:paraId="22E51D59" w14:textId="77777777" w:rsidR="00206E7A" w:rsidRPr="0067485E" w:rsidRDefault="00206E7A" w:rsidP="00206E7A">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sz w:val="21"/>
          <w:szCs w:val="21"/>
        </w:rPr>
      </w:pPr>
      <w:r w:rsidRPr="0067485E">
        <w:rPr>
          <w:sz w:val="21"/>
          <w:szCs w:val="21"/>
        </w:rPr>
        <w:t>Speechwriter for Dukakis family (Boston). Southern California constituencies coordinator and head of Dukakis delegate selection for Los Angeles, San Bernardino and Riverside counties (Los Angeles).  Also served as delegate and congressional "whip" to the 1988 Democratic Convention in Atlanta, Georgia.</w:t>
      </w:r>
    </w:p>
    <w:p w14:paraId="4AA39D26" w14:textId="77777777" w:rsidR="00206E7A" w:rsidRPr="0067485E" w:rsidRDefault="00206E7A" w:rsidP="00E1345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right="-144"/>
        <w:rPr>
          <w:b/>
          <w:sz w:val="21"/>
          <w:szCs w:val="21"/>
        </w:rPr>
      </w:pPr>
    </w:p>
    <w:p w14:paraId="01D08F07" w14:textId="77777777" w:rsidR="008732BC" w:rsidRPr="0067485E" w:rsidRDefault="008732BC" w:rsidP="00E1345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right="-144"/>
        <w:rPr>
          <w:b/>
          <w:sz w:val="21"/>
          <w:szCs w:val="21"/>
        </w:rPr>
      </w:pPr>
      <w:r w:rsidRPr="0067485E">
        <w:rPr>
          <w:b/>
          <w:sz w:val="21"/>
          <w:szCs w:val="21"/>
        </w:rPr>
        <w:t>9/85-12/85</w:t>
      </w:r>
      <w:r w:rsidRPr="0067485E">
        <w:rPr>
          <w:b/>
          <w:sz w:val="21"/>
          <w:szCs w:val="21"/>
        </w:rPr>
        <w:tab/>
        <w:t xml:space="preserve">GIBSON, DUNN &amp; CRUTCHER, </w:t>
      </w:r>
      <w:r w:rsidRPr="0067485E">
        <w:rPr>
          <w:b/>
          <w:i/>
          <w:sz w:val="21"/>
          <w:szCs w:val="21"/>
        </w:rPr>
        <w:t>Fall Associate</w:t>
      </w:r>
      <w:r w:rsidRPr="0067485E">
        <w:rPr>
          <w:b/>
          <w:sz w:val="21"/>
          <w:szCs w:val="21"/>
        </w:rPr>
        <w:t>, New York</w:t>
      </w:r>
    </w:p>
    <w:p w14:paraId="390BB950" w14:textId="77777777" w:rsidR="006B6CF1" w:rsidRPr="0067485E" w:rsidRDefault="006B6CF1" w:rsidP="00E1345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right="-144"/>
        <w:rPr>
          <w:b/>
          <w:sz w:val="21"/>
          <w:szCs w:val="21"/>
        </w:rPr>
      </w:pPr>
      <w:r w:rsidRPr="0067485E">
        <w:rPr>
          <w:b/>
          <w:sz w:val="21"/>
          <w:szCs w:val="21"/>
        </w:rPr>
        <w:t>6/8</w:t>
      </w:r>
      <w:r w:rsidR="00E13456" w:rsidRPr="0067485E">
        <w:rPr>
          <w:b/>
          <w:sz w:val="21"/>
          <w:szCs w:val="21"/>
        </w:rPr>
        <w:t>5</w:t>
      </w:r>
      <w:r w:rsidRPr="0067485E">
        <w:rPr>
          <w:b/>
          <w:sz w:val="21"/>
          <w:szCs w:val="21"/>
        </w:rPr>
        <w:t>-</w:t>
      </w:r>
      <w:r w:rsidR="00E13456" w:rsidRPr="0067485E">
        <w:rPr>
          <w:b/>
          <w:sz w:val="21"/>
          <w:szCs w:val="21"/>
        </w:rPr>
        <w:t>8/85</w:t>
      </w:r>
      <w:r w:rsidR="00E13456" w:rsidRPr="0067485E">
        <w:rPr>
          <w:b/>
          <w:sz w:val="21"/>
          <w:szCs w:val="21"/>
        </w:rPr>
        <w:tab/>
      </w:r>
      <w:r w:rsidRPr="0067485E">
        <w:rPr>
          <w:b/>
          <w:sz w:val="21"/>
          <w:szCs w:val="21"/>
        </w:rPr>
        <w:t xml:space="preserve">TUTTLE &amp; TAYLOR, </w:t>
      </w:r>
      <w:r w:rsidRPr="0067485E">
        <w:rPr>
          <w:b/>
          <w:i/>
          <w:sz w:val="21"/>
          <w:szCs w:val="21"/>
        </w:rPr>
        <w:t>Summer Associate</w:t>
      </w:r>
      <w:r w:rsidRPr="0067485E">
        <w:rPr>
          <w:b/>
          <w:sz w:val="21"/>
          <w:szCs w:val="21"/>
        </w:rPr>
        <w:t>, Los Angeles</w:t>
      </w:r>
    </w:p>
    <w:p w14:paraId="11D10DA1" w14:textId="77777777" w:rsidR="006B6CF1" w:rsidRPr="0067485E" w:rsidRDefault="00E13456" w:rsidP="00E1345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right="-144"/>
        <w:rPr>
          <w:b/>
          <w:sz w:val="21"/>
          <w:szCs w:val="21"/>
        </w:rPr>
      </w:pPr>
      <w:r w:rsidRPr="0067485E">
        <w:rPr>
          <w:b/>
          <w:sz w:val="21"/>
          <w:szCs w:val="21"/>
        </w:rPr>
        <w:t>6/85-8/85</w:t>
      </w:r>
      <w:r w:rsidRPr="0067485E">
        <w:rPr>
          <w:b/>
          <w:sz w:val="21"/>
          <w:szCs w:val="21"/>
        </w:rPr>
        <w:tab/>
        <w:t xml:space="preserve">HELLER, EHRMAN, WHITE &amp; McAULIFFE, </w:t>
      </w:r>
      <w:r w:rsidRPr="0067485E">
        <w:rPr>
          <w:b/>
          <w:i/>
          <w:sz w:val="21"/>
          <w:szCs w:val="21"/>
        </w:rPr>
        <w:t>Summer Associate</w:t>
      </w:r>
      <w:r w:rsidRPr="0067485E">
        <w:rPr>
          <w:b/>
          <w:sz w:val="21"/>
          <w:szCs w:val="21"/>
        </w:rPr>
        <w:t>, San Francisco</w:t>
      </w:r>
    </w:p>
    <w:p w14:paraId="1C04A29F" w14:textId="77777777" w:rsidR="006B6CF1" w:rsidRPr="0067485E" w:rsidRDefault="00E13456" w:rsidP="00E13456">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sz w:val="21"/>
          <w:szCs w:val="21"/>
        </w:rPr>
      </w:pPr>
      <w:r w:rsidRPr="0067485E">
        <w:rPr>
          <w:b/>
          <w:sz w:val="21"/>
          <w:szCs w:val="21"/>
        </w:rPr>
        <w:t>6/85-85</w:t>
      </w:r>
      <w:r w:rsidRPr="0067485E">
        <w:rPr>
          <w:b/>
          <w:sz w:val="21"/>
          <w:szCs w:val="21"/>
        </w:rPr>
        <w:tab/>
      </w:r>
      <w:r w:rsidRPr="0067485E">
        <w:rPr>
          <w:b/>
          <w:sz w:val="21"/>
          <w:szCs w:val="21"/>
        </w:rPr>
        <w:tab/>
        <w:t xml:space="preserve">STROOCK, STROOCK &amp; LAVAN, </w:t>
      </w:r>
      <w:r w:rsidRPr="0067485E">
        <w:rPr>
          <w:b/>
          <w:i/>
          <w:sz w:val="21"/>
          <w:szCs w:val="21"/>
        </w:rPr>
        <w:t>Summer Associate</w:t>
      </w:r>
      <w:r w:rsidRPr="0067485E">
        <w:rPr>
          <w:b/>
          <w:sz w:val="21"/>
          <w:szCs w:val="21"/>
        </w:rPr>
        <w:t xml:space="preserve">, </w:t>
      </w:r>
      <w:r w:rsidR="006B6CF1" w:rsidRPr="0067485E">
        <w:rPr>
          <w:b/>
          <w:sz w:val="21"/>
          <w:szCs w:val="21"/>
        </w:rPr>
        <w:t>Los Angeles</w:t>
      </w:r>
    </w:p>
    <w:p w14:paraId="78DF6C06" w14:textId="77777777" w:rsidR="006B6CF1" w:rsidRPr="0067485E" w:rsidRDefault="006B6CF1">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sz w:val="21"/>
          <w:szCs w:val="21"/>
        </w:rPr>
      </w:pPr>
    </w:p>
    <w:p w14:paraId="2E402036"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r w:rsidRPr="0067485E">
        <w:rPr>
          <w:b/>
          <w:bCs/>
          <w:sz w:val="21"/>
          <w:szCs w:val="21"/>
        </w:rPr>
        <w:t>4/82-7/83</w:t>
      </w:r>
      <w:r w:rsidRPr="0067485E">
        <w:rPr>
          <w:b/>
          <w:bCs/>
          <w:sz w:val="21"/>
          <w:szCs w:val="21"/>
        </w:rPr>
        <w:tab/>
        <w:t>L</w:t>
      </w:r>
      <w:r w:rsidR="00B15D4A" w:rsidRPr="0067485E">
        <w:rPr>
          <w:b/>
          <w:bCs/>
          <w:sz w:val="21"/>
          <w:szCs w:val="21"/>
        </w:rPr>
        <w:t>’</w:t>
      </w:r>
      <w:r w:rsidRPr="0067485E">
        <w:rPr>
          <w:b/>
          <w:bCs/>
          <w:sz w:val="21"/>
          <w:szCs w:val="21"/>
        </w:rPr>
        <w:t xml:space="preserve">UNION JUIVE INTERNATIONALE POUR LA PAIX, </w:t>
      </w:r>
      <w:r w:rsidRPr="0067485E">
        <w:rPr>
          <w:b/>
          <w:bCs/>
          <w:i/>
          <w:iCs/>
          <w:sz w:val="21"/>
          <w:szCs w:val="21"/>
        </w:rPr>
        <w:t>Head Secretariat</w:t>
      </w:r>
      <w:r w:rsidRPr="0067485E">
        <w:rPr>
          <w:b/>
          <w:bCs/>
          <w:sz w:val="21"/>
          <w:szCs w:val="21"/>
        </w:rPr>
        <w:t>, Paris, France</w:t>
      </w:r>
    </w:p>
    <w:p w14:paraId="6D207F2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sz w:val="21"/>
          <w:szCs w:val="21"/>
        </w:rPr>
      </w:pPr>
      <w:r w:rsidRPr="0067485E">
        <w:rPr>
          <w:sz w:val="21"/>
          <w:szCs w:val="21"/>
        </w:rPr>
        <w:t>Represented Mideast peace organization in negotiations and meetings among Jewish and Arab leaders and various political organizations</w:t>
      </w:r>
      <w:r w:rsidR="007D4873" w:rsidRPr="0067485E">
        <w:rPr>
          <w:sz w:val="21"/>
          <w:szCs w:val="21"/>
        </w:rPr>
        <w:t>.</w:t>
      </w:r>
      <w:r w:rsidRPr="0067485E">
        <w:rPr>
          <w:sz w:val="21"/>
          <w:szCs w:val="21"/>
        </w:rPr>
        <w:t xml:space="preserve">  Coordinated the different branches in different countries and approved all press communiqués. </w:t>
      </w:r>
    </w:p>
    <w:p w14:paraId="12BBA6B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p>
    <w:p w14:paraId="43F83591"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r w:rsidRPr="0067485E">
        <w:rPr>
          <w:b/>
          <w:bCs/>
          <w:sz w:val="21"/>
          <w:szCs w:val="21"/>
        </w:rPr>
        <w:t>LANGUAGES</w:t>
      </w:r>
    </w:p>
    <w:p w14:paraId="242BC927"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bCs/>
          <w:sz w:val="23"/>
          <w:szCs w:val="21"/>
        </w:rPr>
      </w:pPr>
      <w:r w:rsidRPr="0067485E">
        <w:rPr>
          <w:bCs/>
          <w:sz w:val="23"/>
          <w:szCs w:val="21"/>
        </w:rPr>
        <w:t>Fluent French</w:t>
      </w:r>
      <w:r w:rsidR="00B93A46" w:rsidRPr="0067485E">
        <w:rPr>
          <w:bCs/>
          <w:sz w:val="23"/>
          <w:szCs w:val="21"/>
        </w:rPr>
        <w:t xml:space="preserve"> and Spanish. Rusty Romanian and Hebrew.</w:t>
      </w:r>
    </w:p>
    <w:p w14:paraId="3ED0AFF7"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66FB658E"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r w:rsidRPr="0067485E">
        <w:rPr>
          <w:b/>
          <w:bCs/>
          <w:sz w:val="21"/>
          <w:szCs w:val="21"/>
        </w:rPr>
        <w:t>PUBLICATIONS</w:t>
      </w:r>
    </w:p>
    <w:p w14:paraId="5573D5B9" w14:textId="77777777" w:rsidR="00E6404B" w:rsidRPr="0067485E" w:rsidRDefault="00E6404B" w:rsidP="00046FB1">
      <w:pPr>
        <w:widowControl/>
        <w:tabs>
          <w:tab w:val="center" w:pos="4968"/>
          <w:tab w:val="left" w:pos="5040"/>
          <w:tab w:val="left" w:pos="5760"/>
          <w:tab w:val="left" w:pos="6480"/>
          <w:tab w:val="left" w:pos="7200"/>
          <w:tab w:val="left" w:pos="7920"/>
          <w:tab w:val="left" w:pos="8640"/>
          <w:tab w:val="left" w:pos="9360"/>
        </w:tabs>
        <w:spacing w:after="120"/>
        <w:rPr>
          <w:b/>
          <w:bCs/>
          <w:sz w:val="21"/>
          <w:szCs w:val="21"/>
        </w:rPr>
      </w:pPr>
      <w:r w:rsidRPr="0067485E">
        <w:rPr>
          <w:b/>
          <w:bCs/>
          <w:sz w:val="21"/>
          <w:szCs w:val="21"/>
        </w:rPr>
        <w:tab/>
        <w:t>BOOKS</w:t>
      </w:r>
      <w:r w:rsidR="006A508D" w:rsidRPr="0067485E">
        <w:rPr>
          <w:b/>
          <w:bCs/>
          <w:sz w:val="21"/>
          <w:szCs w:val="21"/>
        </w:rPr>
        <w:t xml:space="preserve"> (and Chapters)</w:t>
      </w:r>
    </w:p>
    <w:p w14:paraId="57DAEB94" w14:textId="77777777" w:rsidR="00046FB1" w:rsidRPr="0021099B" w:rsidRDefault="00046FB1" w:rsidP="00046FB1">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rFonts w:ascii="Times New Roman Bold" w:hAnsi="Times New Roman Bold"/>
          <w:b/>
          <w:bCs/>
          <w:color w:val="000000"/>
          <w:sz w:val="23"/>
          <w:szCs w:val="21"/>
        </w:rPr>
      </w:pPr>
      <w:r w:rsidRPr="007C0100">
        <w:rPr>
          <w:b/>
          <w:bCs/>
          <w:smallCaps/>
          <w:color w:val="000000"/>
          <w:sz w:val="23"/>
          <w:szCs w:val="21"/>
        </w:rPr>
        <w:t xml:space="preserve">Human Rights Casebook </w:t>
      </w:r>
      <w:r w:rsidRPr="0022255D">
        <w:rPr>
          <w:bCs/>
          <w:smallCaps/>
          <w:color w:val="000000"/>
          <w:sz w:val="23"/>
          <w:szCs w:val="21"/>
        </w:rPr>
        <w:t xml:space="preserve">(Doug Donoho primary author, Wilets </w:t>
      </w:r>
      <w:r w:rsidR="002E7F9C" w:rsidRPr="0022255D">
        <w:rPr>
          <w:bCs/>
          <w:smallCaps/>
          <w:color w:val="000000"/>
          <w:sz w:val="23"/>
          <w:szCs w:val="21"/>
        </w:rPr>
        <w:t xml:space="preserve">Contributing </w:t>
      </w:r>
      <w:r w:rsidR="002E7F9C" w:rsidRPr="0022255D">
        <w:rPr>
          <w:bCs/>
          <w:smallCaps/>
          <w:color w:val="000000"/>
          <w:sz w:val="23"/>
          <w:szCs w:val="21"/>
        </w:rPr>
        <w:lastRenderedPageBreak/>
        <w:t>Author</w:t>
      </w:r>
      <w:r w:rsidR="00FF157F">
        <w:rPr>
          <w:bCs/>
          <w:smallCaps/>
          <w:color w:val="000000"/>
          <w:sz w:val="23"/>
          <w:szCs w:val="21"/>
        </w:rPr>
        <w:t xml:space="preserve">, </w:t>
      </w:r>
      <w:r w:rsidR="0021099B" w:rsidRPr="0022255D">
        <w:rPr>
          <w:rFonts w:ascii="Times New Roman Bold" w:hAnsi="Times New Roman Bold"/>
          <w:bCs/>
          <w:smallCaps/>
          <w:color w:val="000000"/>
          <w:sz w:val="23"/>
          <w:szCs w:val="21"/>
        </w:rPr>
        <w:t>Carolina Academic Press 2017).</w:t>
      </w:r>
    </w:p>
    <w:p w14:paraId="048C70A6" w14:textId="77777777" w:rsidR="00046FB1" w:rsidRPr="007C0100" w:rsidRDefault="0078202C" w:rsidP="00046FB1">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
          <w:bCs/>
          <w:smallCaps/>
          <w:color w:val="000000"/>
          <w:sz w:val="23"/>
          <w:szCs w:val="21"/>
        </w:rPr>
      </w:pPr>
      <w:r w:rsidRPr="0078202C">
        <w:rPr>
          <w:b/>
          <w:bCs/>
          <w:smallCaps/>
          <w:color w:val="000000"/>
          <w:sz w:val="23"/>
          <w:szCs w:val="21"/>
        </w:rPr>
        <w:t xml:space="preserve">Wilets J.D. (2016) </w:t>
      </w:r>
      <w:r w:rsidRPr="002A0BCE">
        <w:rPr>
          <w:b/>
          <w:bCs/>
          <w:i/>
          <w:smallCaps/>
          <w:color w:val="000000"/>
          <w:sz w:val="23"/>
          <w:szCs w:val="21"/>
        </w:rPr>
        <w:t>War Crimes: International Criminal Court</w:t>
      </w:r>
      <w:r w:rsidRPr="0078202C">
        <w:rPr>
          <w:b/>
          <w:bCs/>
          <w:smallCaps/>
          <w:color w:val="000000"/>
          <w:sz w:val="23"/>
          <w:szCs w:val="21"/>
        </w:rPr>
        <w:t>. In: Payne-James J. and Byard R.W. (eds.) Encyclopedia of Forensic and Legal Medicine, 2nd editon, Vol. 4, pp. 653-656. Oxford: Elsevie</w:t>
      </w:r>
      <w:r>
        <w:rPr>
          <w:b/>
          <w:bCs/>
          <w:smallCaps/>
          <w:color w:val="000000"/>
          <w:sz w:val="23"/>
          <w:szCs w:val="21"/>
        </w:rPr>
        <w:t>r</w:t>
      </w:r>
    </w:p>
    <w:p w14:paraId="1ACA48A7" w14:textId="24CFF6D5" w:rsidR="00046FB1" w:rsidRPr="007C0100" w:rsidRDefault="0078202C" w:rsidP="00046FB1">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Cs/>
          <w:color w:val="000000"/>
          <w:sz w:val="23"/>
          <w:szCs w:val="23"/>
        </w:rPr>
      </w:pPr>
      <w:r w:rsidRPr="0078202C">
        <w:rPr>
          <w:b/>
          <w:bCs/>
          <w:smallCaps/>
          <w:color w:val="000000"/>
          <w:sz w:val="23"/>
          <w:szCs w:val="21"/>
        </w:rPr>
        <w:t xml:space="preserve">Wilets J.D. (2016) </w:t>
      </w:r>
      <w:r w:rsidRPr="002A0BCE">
        <w:rPr>
          <w:b/>
          <w:bCs/>
          <w:i/>
          <w:smallCaps/>
          <w:color w:val="000000"/>
          <w:sz w:val="23"/>
          <w:szCs w:val="21"/>
        </w:rPr>
        <w:t>War Crimes: War Crime Law and Tribunals</w:t>
      </w:r>
      <w:r w:rsidRPr="0078202C">
        <w:rPr>
          <w:b/>
          <w:bCs/>
          <w:smallCaps/>
          <w:color w:val="000000"/>
          <w:sz w:val="23"/>
          <w:szCs w:val="21"/>
        </w:rPr>
        <w:t>. In: Payne-James J. and Byard R.W. (eds.) Encyclopedia of Forensic and Legal Medicine, 2nd edit</w:t>
      </w:r>
      <w:r w:rsidR="00D76226">
        <w:rPr>
          <w:b/>
          <w:bCs/>
          <w:smallCaps/>
          <w:color w:val="000000"/>
          <w:sz w:val="23"/>
          <w:szCs w:val="21"/>
        </w:rPr>
        <w:t>i</w:t>
      </w:r>
      <w:r w:rsidRPr="0078202C">
        <w:rPr>
          <w:b/>
          <w:bCs/>
          <w:smallCaps/>
          <w:color w:val="000000"/>
          <w:sz w:val="23"/>
          <w:szCs w:val="21"/>
        </w:rPr>
        <w:t>on, Vol. 4, pp. 672-678. Oxford: Elsevier</w:t>
      </w:r>
    </w:p>
    <w:p w14:paraId="5D51F8EC" w14:textId="77777777" w:rsidR="00FF157F" w:rsidRPr="00FF157F" w:rsidRDefault="00FF157F" w:rsidP="00046FB1">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Cs/>
          <w:color w:val="000000"/>
          <w:sz w:val="23"/>
          <w:szCs w:val="23"/>
          <w:shd w:val="clear" w:color="auto" w:fill="FFFFFF"/>
        </w:rPr>
      </w:pPr>
      <w:r w:rsidRPr="00FF157F">
        <w:rPr>
          <w:rFonts w:ascii="Times New Roman Bold" w:hAnsi="Times New Roman Bold"/>
          <w:b/>
          <w:smallCaps/>
          <w:color w:val="000000"/>
          <w:sz w:val="23"/>
          <w:szCs w:val="23"/>
          <w:shd w:val="clear" w:color="auto" w:fill="FFFFFF"/>
        </w:rPr>
        <w:t>International Citator and Research Guide</w:t>
      </w:r>
      <w:r>
        <w:rPr>
          <w:b/>
          <w:color w:val="000000"/>
          <w:sz w:val="23"/>
          <w:szCs w:val="23"/>
          <w:shd w:val="clear" w:color="auto" w:fill="FFFFFF"/>
        </w:rPr>
        <w:t xml:space="preserve"> </w:t>
      </w:r>
      <w:r w:rsidRPr="00FF157F">
        <w:rPr>
          <w:bCs/>
          <w:color w:val="000000"/>
          <w:sz w:val="23"/>
          <w:szCs w:val="23"/>
          <w:shd w:val="clear" w:color="auto" w:fill="FFFFFF"/>
        </w:rPr>
        <w:t>(Founding Editor,</w:t>
      </w:r>
      <w:r>
        <w:rPr>
          <w:bCs/>
          <w:color w:val="000000"/>
          <w:sz w:val="23"/>
          <w:szCs w:val="23"/>
          <w:shd w:val="clear" w:color="auto" w:fill="FFFFFF"/>
        </w:rPr>
        <w:t xml:space="preserve"> </w:t>
      </w:r>
      <w:r w:rsidRPr="00FF157F">
        <w:rPr>
          <w:bCs/>
          <w:color w:val="000000"/>
          <w:sz w:val="23"/>
          <w:szCs w:val="23"/>
          <w:shd w:val="clear" w:color="auto" w:fill="FFFFFF"/>
        </w:rPr>
        <w:t>William S. Hein 2019, ISBN-</w:t>
      </w:r>
      <w:r w:rsidRPr="00FF157F">
        <w:rPr>
          <w:bCs/>
          <w:color w:val="000000"/>
          <w:shd w:val="clear" w:color="auto" w:fill="FFFFFF"/>
        </w:rPr>
        <w:t xml:space="preserve"> 978-0-8377-4089-8</w:t>
      </w:r>
      <w:r w:rsidRPr="00FF157F">
        <w:rPr>
          <w:bCs/>
          <w:color w:val="000000"/>
          <w:sz w:val="23"/>
          <w:szCs w:val="23"/>
          <w:shd w:val="clear" w:color="auto" w:fill="FFFFFF"/>
        </w:rPr>
        <w:t>)</w:t>
      </w:r>
    </w:p>
    <w:p w14:paraId="2CC74FCD" w14:textId="77777777" w:rsidR="00046FB1" w:rsidRPr="007C0100" w:rsidRDefault="00C200D7" w:rsidP="00046FB1">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Cs/>
          <w:color w:val="000000"/>
          <w:sz w:val="23"/>
          <w:szCs w:val="21"/>
        </w:rPr>
      </w:pPr>
      <w:r w:rsidRPr="00C200D7">
        <w:rPr>
          <w:b/>
          <w:color w:val="000000"/>
          <w:sz w:val="23"/>
          <w:szCs w:val="23"/>
          <w:shd w:val="clear" w:color="auto" w:fill="FFFFFF"/>
        </w:rPr>
        <w:t xml:space="preserve">Wilets, J. D. </w:t>
      </w:r>
      <w:r w:rsidR="00FF157F">
        <w:rPr>
          <w:b/>
          <w:color w:val="000000"/>
          <w:sz w:val="23"/>
          <w:szCs w:val="23"/>
          <w:shd w:val="clear" w:color="auto" w:fill="FFFFFF"/>
        </w:rPr>
        <w:t>(</w:t>
      </w:r>
      <w:r w:rsidRPr="00C200D7">
        <w:rPr>
          <w:b/>
          <w:color w:val="000000"/>
          <w:sz w:val="23"/>
          <w:szCs w:val="23"/>
          <w:shd w:val="clear" w:color="auto" w:fill="FFFFFF"/>
        </w:rPr>
        <w:t>2016</w:t>
      </w:r>
      <w:r w:rsidR="00FF157F">
        <w:rPr>
          <w:b/>
          <w:color w:val="000000"/>
          <w:sz w:val="23"/>
          <w:szCs w:val="23"/>
          <w:shd w:val="clear" w:color="auto" w:fill="FFFFFF"/>
        </w:rPr>
        <w:t>)</w:t>
      </w:r>
      <w:r>
        <w:rPr>
          <w:rFonts w:ascii="Arial" w:hAnsi="Arial" w:cs="Arial"/>
          <w:color w:val="000000"/>
          <w:sz w:val="18"/>
          <w:szCs w:val="18"/>
          <w:shd w:val="clear" w:color="auto" w:fill="FFFFFF"/>
        </w:rPr>
        <w:t xml:space="preserve">. </w:t>
      </w:r>
      <w:r w:rsidRPr="00C200D7">
        <w:rPr>
          <w:b/>
          <w:i/>
          <w:color w:val="000000"/>
          <w:sz w:val="23"/>
          <w:szCs w:val="23"/>
          <w:shd w:val="clear" w:color="auto" w:fill="FFFFFF"/>
        </w:rPr>
        <w:t>Maquiladora</w:t>
      </w:r>
      <w:r>
        <w:rPr>
          <w:rFonts w:ascii="Arial" w:hAnsi="Arial" w:cs="Arial"/>
          <w:color w:val="000000"/>
          <w:sz w:val="18"/>
          <w:szCs w:val="18"/>
          <w:shd w:val="clear" w:color="auto" w:fill="FFFFFF"/>
        </w:rPr>
        <w:t xml:space="preserve">. </w:t>
      </w:r>
      <w:r w:rsidRPr="003C18A2">
        <w:rPr>
          <w:rFonts w:ascii="Times New Roman Bold" w:hAnsi="Times New Roman Bold"/>
          <w:b/>
          <w:smallCaps/>
          <w:color w:val="000000"/>
          <w:sz w:val="23"/>
          <w:szCs w:val="23"/>
          <w:shd w:val="clear" w:color="auto" w:fill="FFFFFF"/>
        </w:rPr>
        <w:t>The Wiley Blackwell Encyclopedia of Gender and Sexuality Studies</w:t>
      </w:r>
      <w:r w:rsidRPr="00C200D7">
        <w:rPr>
          <w:b/>
          <w:color w:val="000000"/>
          <w:sz w:val="23"/>
          <w:szCs w:val="23"/>
          <w:shd w:val="clear" w:color="auto" w:fill="FFFFFF"/>
        </w:rPr>
        <w:t>. 1–3</w:t>
      </w:r>
    </w:p>
    <w:p w14:paraId="754D2BAF" w14:textId="77777777" w:rsidR="00046FB1" w:rsidRPr="002A0BCE" w:rsidRDefault="002A0BCE" w:rsidP="00046FB1">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Cs/>
          <w:color w:val="000000"/>
          <w:sz w:val="23"/>
          <w:szCs w:val="23"/>
        </w:rPr>
      </w:pPr>
      <w:r w:rsidRPr="002A0BCE">
        <w:rPr>
          <w:rFonts w:ascii="Times New Roman Bold" w:hAnsi="Times New Roman Bold"/>
          <w:b/>
          <w:smallCaps/>
          <w:color w:val="000000"/>
          <w:sz w:val="23"/>
          <w:szCs w:val="23"/>
          <w:shd w:val="clear" w:color="auto" w:fill="FFFFFF"/>
        </w:rPr>
        <w:t xml:space="preserve">Wilets, J. D. </w:t>
      </w:r>
      <w:r>
        <w:rPr>
          <w:rFonts w:ascii="Times New Roman Bold" w:hAnsi="Times New Roman Bold"/>
          <w:b/>
          <w:smallCaps/>
          <w:color w:val="000000"/>
          <w:sz w:val="23"/>
          <w:szCs w:val="23"/>
          <w:shd w:val="clear" w:color="auto" w:fill="FFFFFF"/>
        </w:rPr>
        <w:t>(</w:t>
      </w:r>
      <w:r w:rsidRPr="002A0BCE">
        <w:rPr>
          <w:rFonts w:ascii="Times New Roman Bold" w:hAnsi="Times New Roman Bold"/>
          <w:b/>
          <w:smallCaps/>
          <w:color w:val="000000"/>
          <w:sz w:val="23"/>
          <w:szCs w:val="23"/>
          <w:shd w:val="clear" w:color="auto" w:fill="FFFFFF"/>
        </w:rPr>
        <w:t>2016</w:t>
      </w:r>
      <w:r>
        <w:rPr>
          <w:rFonts w:ascii="Times New Roman Bold" w:hAnsi="Times New Roman Bold"/>
          <w:b/>
          <w:smallCaps/>
          <w:color w:val="000000"/>
          <w:sz w:val="23"/>
          <w:szCs w:val="23"/>
          <w:shd w:val="clear" w:color="auto" w:fill="FFFFFF"/>
        </w:rPr>
        <w:t>)</w:t>
      </w:r>
      <w:r w:rsidRPr="002A0BCE">
        <w:rPr>
          <w:rFonts w:ascii="Times New Roman Bold" w:hAnsi="Times New Roman Bold"/>
          <w:b/>
          <w:smallCaps/>
          <w:color w:val="000000"/>
          <w:sz w:val="23"/>
          <w:szCs w:val="23"/>
          <w:shd w:val="clear" w:color="auto" w:fill="FFFFFF"/>
        </w:rPr>
        <w:t xml:space="preserve">. </w:t>
      </w:r>
      <w:r w:rsidRPr="002A0BCE">
        <w:rPr>
          <w:rFonts w:ascii="Times New Roman Bold" w:hAnsi="Times New Roman Bold"/>
          <w:b/>
          <w:i/>
          <w:color w:val="000000"/>
          <w:sz w:val="23"/>
          <w:szCs w:val="23"/>
          <w:shd w:val="clear" w:color="auto" w:fill="FFFFFF"/>
        </w:rPr>
        <w:t>Religion and Homophobia</w:t>
      </w:r>
      <w:r w:rsidRPr="002A0BCE">
        <w:rPr>
          <w:rFonts w:ascii="Times New Roman Bold" w:hAnsi="Times New Roman Bold"/>
          <w:b/>
          <w:smallCaps/>
          <w:color w:val="000000"/>
          <w:sz w:val="23"/>
          <w:szCs w:val="23"/>
          <w:shd w:val="clear" w:color="auto" w:fill="FFFFFF"/>
        </w:rPr>
        <w:t>.</w:t>
      </w:r>
      <w:r w:rsidRPr="002A0BCE">
        <w:rPr>
          <w:color w:val="000000"/>
          <w:sz w:val="23"/>
          <w:szCs w:val="23"/>
          <w:shd w:val="clear" w:color="auto" w:fill="FFFFFF"/>
        </w:rPr>
        <w:t xml:space="preserve"> </w:t>
      </w:r>
      <w:r w:rsidRPr="002A0BCE">
        <w:rPr>
          <w:rFonts w:ascii="Times New Roman Bold" w:hAnsi="Times New Roman Bold"/>
          <w:b/>
          <w:smallCaps/>
          <w:color w:val="000000"/>
          <w:sz w:val="23"/>
          <w:szCs w:val="23"/>
          <w:shd w:val="clear" w:color="auto" w:fill="FFFFFF"/>
        </w:rPr>
        <w:t>The Wiley Blackwell Encyclopedia of Gender and Sexuality Studies. 1–5</w:t>
      </w:r>
      <w:r w:rsidRPr="002A0BCE">
        <w:rPr>
          <w:color w:val="000000"/>
          <w:sz w:val="23"/>
          <w:szCs w:val="23"/>
          <w:shd w:val="clear" w:color="auto" w:fill="FFFFFF"/>
        </w:rPr>
        <w:t>.</w:t>
      </w:r>
    </w:p>
    <w:p w14:paraId="2C91CBF7" w14:textId="77777777" w:rsidR="0089241C" w:rsidRPr="0067485E" w:rsidRDefault="0089241C" w:rsidP="00A363D9">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Pr>
          <w:b/>
          <w:bCs/>
          <w:smallCaps/>
          <w:sz w:val="23"/>
          <w:szCs w:val="21"/>
        </w:rPr>
      </w:pPr>
      <w:r w:rsidRPr="0067485E">
        <w:rPr>
          <w:b/>
          <w:i/>
          <w:color w:val="000000"/>
          <w:sz w:val="23"/>
          <w:szCs w:val="23"/>
        </w:rPr>
        <w:t>A Comparative Perspective on LGBT Legal, Political and Social Progress and Gender Nonconformity in the Caribbean and Latin America</w:t>
      </w:r>
      <w:r w:rsidRPr="0067485E">
        <w:rPr>
          <w:b/>
          <w:smallCaps/>
          <w:sz w:val="23"/>
          <w:szCs w:val="23"/>
        </w:rPr>
        <w:t xml:space="preserve"> </w:t>
      </w:r>
      <w:r w:rsidRPr="0067485E">
        <w:rPr>
          <w:sz w:val="23"/>
          <w:szCs w:val="23"/>
        </w:rPr>
        <w:t>in</w:t>
      </w:r>
      <w:r w:rsidRPr="0067485E">
        <w:rPr>
          <w:b/>
          <w:smallCaps/>
          <w:sz w:val="23"/>
          <w:szCs w:val="23"/>
        </w:rPr>
        <w:t xml:space="preserve"> Politics of Sexual Diversity in Latin America: a Reader</w:t>
      </w:r>
      <w:r w:rsidRPr="0067485E">
        <w:rPr>
          <w:sz w:val="23"/>
          <w:szCs w:val="23"/>
        </w:rPr>
        <w:t xml:space="preserve"> (Javier Corrales and Mario Pecheny, eds. Univ. of Pittsburgh Press, May, 2010, ISBN-10: 0822960621)</w:t>
      </w:r>
      <w:r w:rsidR="00F67DDD" w:rsidRPr="0067485E">
        <w:rPr>
          <w:b/>
          <w:bCs/>
          <w:smallCaps/>
          <w:sz w:val="23"/>
          <w:szCs w:val="21"/>
        </w:rPr>
        <w:t xml:space="preserve"> </w:t>
      </w:r>
    </w:p>
    <w:p w14:paraId="704A9214" w14:textId="77777777" w:rsidR="00616824" w:rsidRPr="0067485E" w:rsidRDefault="0089241C" w:rsidP="00616824">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autoSpaceDE/>
        <w:autoSpaceDN/>
        <w:adjustRightInd/>
        <w:spacing w:after="120"/>
        <w:ind w:left="1428"/>
        <w:rPr>
          <w:bCs/>
        </w:rPr>
      </w:pPr>
      <w:r w:rsidRPr="0067485E">
        <w:rPr>
          <w:b/>
          <w:bCs/>
          <w:smallCaps/>
          <w:sz w:val="23"/>
          <w:szCs w:val="21"/>
        </w:rPr>
        <w:t xml:space="preserve">Chapter on El Salvador </w:t>
      </w:r>
      <w:r w:rsidRPr="0067485E">
        <w:rPr>
          <w:bCs/>
          <w:sz w:val="23"/>
          <w:szCs w:val="21"/>
        </w:rPr>
        <w:t>in</w:t>
      </w:r>
      <w:r w:rsidRPr="0067485E">
        <w:rPr>
          <w:b/>
          <w:bCs/>
          <w:smallCaps/>
          <w:sz w:val="23"/>
          <w:szCs w:val="21"/>
        </w:rPr>
        <w:t xml:space="preserve"> </w:t>
      </w:r>
      <w:r w:rsidR="00616824" w:rsidRPr="0067485E">
        <w:rPr>
          <w:b/>
          <w:bCs/>
          <w:smallCaps/>
        </w:rPr>
        <w:t xml:space="preserve">Greenwood Encyclopedia of LGBT Issues Worldwide </w:t>
      </w:r>
      <w:r w:rsidR="00616824" w:rsidRPr="0067485E">
        <w:rPr>
          <w:bCs/>
        </w:rPr>
        <w:t xml:space="preserve">(Chuck Stewart, ed., Greenwood Press, </w:t>
      </w:r>
      <w:r w:rsidR="0022255D" w:rsidRPr="0067485E">
        <w:rPr>
          <w:bCs/>
        </w:rPr>
        <w:t>December</w:t>
      </w:r>
      <w:r w:rsidR="00616824" w:rsidRPr="0067485E">
        <w:rPr>
          <w:bCs/>
        </w:rPr>
        <w:t xml:space="preserve"> 2009, </w:t>
      </w:r>
      <w:r w:rsidR="00FF157F">
        <w:rPr>
          <w:bCs/>
        </w:rPr>
        <w:t>ISBN-</w:t>
      </w:r>
      <w:r w:rsidR="00616824" w:rsidRPr="0067485E">
        <w:t>0-313-34231-8)</w:t>
      </w:r>
    </w:p>
    <w:p w14:paraId="77D2F0D0" w14:textId="77777777" w:rsidR="00616824" w:rsidRPr="0067485E" w:rsidRDefault="0089241C" w:rsidP="00616824">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Cs/>
          <w:sz w:val="23"/>
          <w:szCs w:val="23"/>
        </w:rPr>
      </w:pPr>
      <w:r w:rsidRPr="0067485E">
        <w:rPr>
          <w:b/>
          <w:bCs/>
          <w:smallCaps/>
          <w:sz w:val="23"/>
          <w:szCs w:val="21"/>
        </w:rPr>
        <w:t xml:space="preserve">Chapter on Honduras </w:t>
      </w:r>
      <w:r w:rsidRPr="0067485E">
        <w:rPr>
          <w:bCs/>
          <w:sz w:val="23"/>
          <w:szCs w:val="21"/>
        </w:rPr>
        <w:t>in</w:t>
      </w:r>
      <w:r w:rsidRPr="0067485E">
        <w:rPr>
          <w:b/>
          <w:bCs/>
          <w:smallCaps/>
          <w:sz w:val="23"/>
          <w:szCs w:val="21"/>
        </w:rPr>
        <w:t xml:space="preserve"> </w:t>
      </w:r>
      <w:r w:rsidR="00616824" w:rsidRPr="0067485E">
        <w:rPr>
          <w:b/>
          <w:bCs/>
          <w:smallCaps/>
          <w:sz w:val="23"/>
          <w:szCs w:val="21"/>
        </w:rPr>
        <w:t xml:space="preserve">Encyclopedia of LGBT Issues Worldwide </w:t>
      </w:r>
      <w:r w:rsidR="00616824" w:rsidRPr="0067485E">
        <w:rPr>
          <w:bCs/>
        </w:rPr>
        <w:t xml:space="preserve">(Chuck Stewart, ed., Greenwood Press, </w:t>
      </w:r>
      <w:r w:rsidR="0022255D" w:rsidRPr="0067485E">
        <w:rPr>
          <w:bCs/>
        </w:rPr>
        <w:t>December</w:t>
      </w:r>
      <w:r w:rsidR="00616824" w:rsidRPr="0067485E">
        <w:rPr>
          <w:bCs/>
        </w:rPr>
        <w:t xml:space="preserve"> 2009, </w:t>
      </w:r>
      <w:r w:rsidR="00FF157F">
        <w:rPr>
          <w:bCs/>
        </w:rPr>
        <w:t>ISBN</w:t>
      </w:r>
      <w:r w:rsidR="00616824" w:rsidRPr="0067485E">
        <w:t>0-313-34231-8)</w:t>
      </w:r>
      <w:r w:rsidR="00616824" w:rsidRPr="0067485E">
        <w:rPr>
          <w:bCs/>
          <w:sz w:val="23"/>
          <w:szCs w:val="23"/>
        </w:rPr>
        <w:t xml:space="preserve"> </w:t>
      </w:r>
    </w:p>
    <w:p w14:paraId="726D5CF6" w14:textId="77777777" w:rsidR="007D62AF" w:rsidRPr="0067485E" w:rsidRDefault="0089241C" w:rsidP="007D62AF">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Cs/>
          <w:smallCaps/>
          <w:sz w:val="23"/>
          <w:szCs w:val="21"/>
        </w:rPr>
      </w:pPr>
      <w:r w:rsidRPr="0067485E">
        <w:rPr>
          <w:b/>
          <w:bCs/>
          <w:smallCaps/>
          <w:sz w:val="23"/>
          <w:szCs w:val="21"/>
        </w:rPr>
        <w:t>Chapter on Liberia</w:t>
      </w:r>
      <w:r w:rsidRPr="0067485E">
        <w:rPr>
          <w:bCs/>
          <w:sz w:val="23"/>
          <w:szCs w:val="21"/>
        </w:rPr>
        <w:t xml:space="preserve"> in</w:t>
      </w:r>
      <w:r w:rsidRPr="0067485E">
        <w:rPr>
          <w:bCs/>
          <w:smallCaps/>
          <w:sz w:val="23"/>
          <w:szCs w:val="21"/>
        </w:rPr>
        <w:t xml:space="preserve"> </w:t>
      </w:r>
      <w:r w:rsidR="007D62AF" w:rsidRPr="0067485E">
        <w:rPr>
          <w:b/>
          <w:bCs/>
          <w:smallCaps/>
          <w:sz w:val="23"/>
          <w:szCs w:val="21"/>
        </w:rPr>
        <w:t>Encyclopedia of LGBT Issues Worldwide</w:t>
      </w:r>
      <w:r w:rsidR="007D62AF" w:rsidRPr="0067485E">
        <w:rPr>
          <w:bCs/>
        </w:rPr>
        <w:t xml:space="preserve"> (Chuck Stewart, ed., Greenwood Press, </w:t>
      </w:r>
      <w:r w:rsidR="0022255D" w:rsidRPr="0067485E">
        <w:rPr>
          <w:bCs/>
        </w:rPr>
        <w:t>December</w:t>
      </w:r>
      <w:r w:rsidR="007D62AF" w:rsidRPr="0067485E">
        <w:rPr>
          <w:bCs/>
        </w:rPr>
        <w:t xml:space="preserve"> 2009, </w:t>
      </w:r>
      <w:r w:rsidR="00FF157F">
        <w:rPr>
          <w:bCs/>
        </w:rPr>
        <w:t>ISBN-</w:t>
      </w:r>
      <w:r w:rsidR="007D62AF" w:rsidRPr="0067485E">
        <w:t>0-313-34231-8)</w:t>
      </w:r>
    </w:p>
    <w:p w14:paraId="68943DE1" w14:textId="77777777" w:rsidR="006A508D" w:rsidRPr="0067485E" w:rsidRDefault="00F67DDD" w:rsidP="00F67DDD">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8"/>
        <w:rPr>
          <w:bCs/>
          <w:smallCaps/>
          <w:sz w:val="23"/>
          <w:szCs w:val="21"/>
        </w:rPr>
      </w:pPr>
      <w:r w:rsidRPr="0067485E">
        <w:rPr>
          <w:b/>
          <w:bCs/>
          <w:smallCaps/>
          <w:sz w:val="23"/>
          <w:szCs w:val="21"/>
        </w:rPr>
        <w:t xml:space="preserve">War Tribunals, </w:t>
      </w:r>
      <w:r w:rsidRPr="0067485E">
        <w:rPr>
          <w:bCs/>
          <w:sz w:val="23"/>
          <w:szCs w:val="21"/>
        </w:rPr>
        <w:t>in</w:t>
      </w:r>
      <w:r w:rsidRPr="0067485E">
        <w:rPr>
          <w:b/>
          <w:bCs/>
          <w:smallCaps/>
          <w:sz w:val="23"/>
          <w:szCs w:val="21"/>
        </w:rPr>
        <w:t xml:space="preserve"> </w:t>
      </w:r>
      <w:r w:rsidR="006A508D" w:rsidRPr="0067485E">
        <w:rPr>
          <w:b/>
          <w:bCs/>
          <w:smallCaps/>
          <w:sz w:val="23"/>
          <w:szCs w:val="21"/>
        </w:rPr>
        <w:t xml:space="preserve">Encyclopedia of Forensic and Legal medicine, Section on War Tribunals </w:t>
      </w:r>
      <w:r w:rsidR="006A508D" w:rsidRPr="0067485E">
        <w:rPr>
          <w:bCs/>
          <w:sz w:val="23"/>
          <w:szCs w:val="23"/>
        </w:rPr>
        <w:t>(Elsevier Publishing, winter, 2005)</w:t>
      </w:r>
    </w:p>
    <w:p w14:paraId="1A16CBF7" w14:textId="77777777" w:rsidR="00E6404B" w:rsidRPr="0067485E" w:rsidRDefault="00E6404B" w:rsidP="00F67DDD">
      <w:pPr>
        <w:tabs>
          <w:tab w:val="center" w:pos="4680"/>
        </w:tabs>
        <w:spacing w:after="120"/>
        <w:ind w:left="1426"/>
        <w:rPr>
          <w:i/>
          <w:iCs/>
          <w:sz w:val="23"/>
        </w:rPr>
      </w:pPr>
      <w:r w:rsidRPr="0067485E">
        <w:rPr>
          <w:b/>
          <w:bCs/>
          <w:smallCaps/>
          <w:sz w:val="23"/>
        </w:rPr>
        <w:t>The Marriage and Same-Sex Unions Debate: An Anthology</w:t>
      </w:r>
      <w:r w:rsidR="00103CBF" w:rsidRPr="0067485E">
        <w:rPr>
          <w:b/>
          <w:bCs/>
          <w:smallCaps/>
          <w:sz w:val="23"/>
        </w:rPr>
        <w:t xml:space="preserve">, </w:t>
      </w:r>
      <w:r w:rsidR="006A508D" w:rsidRPr="0067485E">
        <w:rPr>
          <w:b/>
          <w:bCs/>
          <w:smallCaps/>
          <w:sz w:val="23"/>
        </w:rPr>
        <w:t>(</w:t>
      </w:r>
      <w:r w:rsidR="006A508D" w:rsidRPr="0067485E">
        <w:rPr>
          <w:bCs/>
          <w:smallCaps/>
          <w:sz w:val="23"/>
        </w:rPr>
        <w:t>T</w:t>
      </w:r>
      <w:r w:rsidR="00103CBF" w:rsidRPr="0067485E">
        <w:rPr>
          <w:bCs/>
          <w:sz w:val="23"/>
          <w:szCs w:val="21"/>
        </w:rPr>
        <w:t>wo Chapters</w:t>
      </w:r>
      <w:r w:rsidRPr="0067485E">
        <w:rPr>
          <w:b/>
          <w:bCs/>
          <w:sz w:val="23"/>
        </w:rPr>
        <w:t xml:space="preserve"> </w:t>
      </w:r>
      <w:r w:rsidRPr="0067485E">
        <w:rPr>
          <w:sz w:val="23"/>
        </w:rPr>
        <w:t>(Praeger/Greenwood</w:t>
      </w:r>
      <w:r w:rsidR="006A508D" w:rsidRPr="0067485E">
        <w:rPr>
          <w:sz w:val="23"/>
        </w:rPr>
        <w:t xml:space="preserve"> 2004)</w:t>
      </w:r>
    </w:p>
    <w:p w14:paraId="779B736E" w14:textId="77777777" w:rsidR="00E6404B" w:rsidRPr="0067485E" w:rsidRDefault="00E6404B">
      <w:pPr>
        <w:tabs>
          <w:tab w:val="center" w:pos="4680"/>
        </w:tabs>
        <w:ind w:left="1426"/>
        <w:rPr>
          <w:sz w:val="23"/>
        </w:rPr>
      </w:pPr>
    </w:p>
    <w:p w14:paraId="21A845B7" w14:textId="77777777" w:rsidR="00E6404B" w:rsidRPr="0067485E" w:rsidRDefault="00E6404B">
      <w:pPr>
        <w:pStyle w:val="Heading2"/>
        <w:spacing w:after="0"/>
        <w:rPr>
          <w:rFonts w:ascii="Times New Roman" w:hAnsi="Times New Roman"/>
          <w:sz w:val="23"/>
        </w:rPr>
      </w:pPr>
      <w:r w:rsidRPr="0067485E">
        <w:rPr>
          <w:rFonts w:ascii="Times New Roman" w:hAnsi="Times New Roman"/>
          <w:sz w:val="23"/>
        </w:rPr>
        <w:tab/>
        <w:t>LAW REVIEWS AND OTHER PUBLICATIONS</w:t>
      </w:r>
    </w:p>
    <w:p w14:paraId="4F872F9B" w14:textId="77777777" w:rsidR="0022255D" w:rsidRDefault="0022255D" w:rsidP="00DA73FD">
      <w:pPr>
        <w:spacing w:after="120"/>
        <w:ind w:left="1426"/>
        <w:rPr>
          <w:b/>
          <w:i/>
          <w:sz w:val="23"/>
          <w:szCs w:val="23"/>
        </w:rPr>
      </w:pPr>
    </w:p>
    <w:p w14:paraId="0276B387" w14:textId="77777777" w:rsidR="001344DA" w:rsidRDefault="001344DA" w:rsidP="001344DA">
      <w:pPr>
        <w:spacing w:after="120"/>
        <w:ind w:left="1426"/>
        <w:rPr>
          <w:rFonts w:ascii="Times New Roman Bold" w:hAnsi="Times New Roman Bold"/>
          <w:b/>
          <w:bCs/>
          <w:i/>
          <w:color w:val="2A2A2B"/>
          <w:sz w:val="23"/>
          <w:szCs w:val="23"/>
        </w:rPr>
      </w:pPr>
      <w:bookmarkStart w:id="0" w:name="_Hlk25150100"/>
      <w:bookmarkStart w:id="1" w:name="_Hlk532468398"/>
      <w:r>
        <w:rPr>
          <w:rFonts w:ascii="Times New Roman Bold" w:hAnsi="Times New Roman Bold"/>
          <w:b/>
          <w:bCs/>
          <w:i/>
          <w:color w:val="2A2A2B"/>
          <w:sz w:val="23"/>
          <w:szCs w:val="23"/>
        </w:rPr>
        <w:t xml:space="preserve">A Critique of the Judicial Appointment Process and Rule of Law in the United States: a Comparative Perspective, </w:t>
      </w:r>
      <w:r w:rsidRPr="008C7EB2">
        <w:rPr>
          <w:rFonts w:ascii="Times New Roman Bold" w:hAnsi="Times New Roman Bold"/>
          <w:bCs/>
          <w:iCs/>
          <w:smallCaps/>
          <w:color w:val="2A2A2B"/>
          <w:sz w:val="23"/>
          <w:szCs w:val="23"/>
        </w:rPr>
        <w:t>46 Nova L. Rev</w:t>
      </w:r>
      <w:r w:rsidRPr="008C7EB2">
        <w:rPr>
          <w:rFonts w:ascii="Times New Roman Bold" w:hAnsi="Times New Roman Bold"/>
          <w:b/>
          <w:bCs/>
          <w:iCs/>
          <w:color w:val="2A2A2B"/>
          <w:sz w:val="23"/>
          <w:szCs w:val="23"/>
        </w:rPr>
        <w:t>.</w:t>
      </w:r>
      <w:r>
        <w:rPr>
          <w:rFonts w:ascii="Times New Roman Bold" w:hAnsi="Times New Roman Bold"/>
          <w:b/>
          <w:bCs/>
          <w:i/>
          <w:color w:val="2A2A2B"/>
          <w:sz w:val="23"/>
          <w:szCs w:val="23"/>
        </w:rPr>
        <w:t xml:space="preserve"> </w:t>
      </w:r>
      <w:r w:rsidRPr="00A027E0">
        <w:rPr>
          <w:rFonts w:ascii="Times New Roman Bold" w:hAnsi="Times New Roman Bold"/>
          <w:iCs/>
          <w:color w:val="2A2A2B"/>
          <w:sz w:val="23"/>
          <w:szCs w:val="23"/>
        </w:rPr>
        <w:t>1 (2022)</w:t>
      </w:r>
    </w:p>
    <w:p w14:paraId="103A3B02" w14:textId="77777777" w:rsidR="001E61E6" w:rsidRPr="001E61E6" w:rsidRDefault="001E61E6" w:rsidP="001E61E6">
      <w:pPr>
        <w:spacing w:after="120"/>
        <w:ind w:left="1426"/>
        <w:rPr>
          <w:rFonts w:ascii="Times New Roman Bold" w:hAnsi="Times New Roman Bold"/>
          <w:i/>
          <w:color w:val="2A2A2B"/>
          <w:sz w:val="23"/>
          <w:szCs w:val="23"/>
        </w:rPr>
      </w:pPr>
      <w:r w:rsidRPr="00785576">
        <w:rPr>
          <w:rFonts w:ascii="Times New Roman Bold" w:hAnsi="Times New Roman Bold"/>
          <w:b/>
          <w:bCs/>
          <w:i/>
          <w:color w:val="2A2A2B"/>
          <w:sz w:val="23"/>
          <w:szCs w:val="23"/>
        </w:rPr>
        <w:t>Justice Scalia Got it Right, but for the Wrong Reasons:  Scalia’s Recognition of the Supreme Court’s “Southern Exception” in U.S. Constitutional Jurisprudence</w:t>
      </w:r>
      <w:r w:rsidRPr="001E61E6">
        <w:rPr>
          <w:rFonts w:ascii="Times New Roman Bold" w:hAnsi="Times New Roman Bold"/>
          <w:i/>
          <w:color w:val="2A2A2B"/>
          <w:sz w:val="23"/>
          <w:szCs w:val="23"/>
        </w:rPr>
        <w:t xml:space="preserve">, </w:t>
      </w:r>
      <w:r w:rsidR="0071512E">
        <w:rPr>
          <w:rFonts w:ascii="Times New Roman Bold" w:hAnsi="Times New Roman Bold"/>
          <w:i/>
          <w:color w:val="2A2A2B"/>
          <w:sz w:val="23"/>
          <w:szCs w:val="23"/>
        </w:rPr>
        <w:t>74</w:t>
      </w:r>
      <w:r w:rsidRPr="001E61E6">
        <w:rPr>
          <w:rFonts w:ascii="Times New Roman Bold" w:hAnsi="Times New Roman Bold"/>
          <w:i/>
          <w:color w:val="2A2A2B"/>
          <w:sz w:val="23"/>
          <w:szCs w:val="23"/>
        </w:rPr>
        <w:t xml:space="preserve"> </w:t>
      </w:r>
      <w:r w:rsidR="0071512E">
        <w:rPr>
          <w:rFonts w:ascii="Times New Roman Bold" w:hAnsi="Times New Roman Bold"/>
          <w:i/>
          <w:color w:val="2A2A2B"/>
          <w:sz w:val="23"/>
          <w:szCs w:val="23"/>
        </w:rPr>
        <w:t xml:space="preserve">U. </w:t>
      </w:r>
      <w:r w:rsidRPr="001E61E6">
        <w:rPr>
          <w:rFonts w:ascii="Times New Roman Bold" w:hAnsi="Times New Roman Bold"/>
          <w:i/>
          <w:smallCaps/>
          <w:color w:val="2A2A2B"/>
          <w:sz w:val="23"/>
          <w:szCs w:val="23"/>
        </w:rPr>
        <w:t>Miami Law Rev.</w:t>
      </w:r>
      <w:r w:rsidRPr="001E61E6">
        <w:rPr>
          <w:rFonts w:ascii="Times New Roman Bold" w:hAnsi="Times New Roman Bold"/>
          <w:i/>
          <w:color w:val="2A2A2B"/>
          <w:sz w:val="23"/>
          <w:szCs w:val="23"/>
        </w:rPr>
        <w:t xml:space="preserve"> </w:t>
      </w:r>
      <w:r w:rsidR="0071512E" w:rsidRPr="0071512E">
        <w:rPr>
          <w:rFonts w:ascii="Times New Roman Bold" w:hAnsi="Times New Roman Bold"/>
          <w:iCs/>
          <w:color w:val="2A2A2B"/>
          <w:sz w:val="23"/>
          <w:szCs w:val="23"/>
        </w:rPr>
        <w:t>109</w:t>
      </w:r>
      <w:r w:rsidRPr="001E61E6">
        <w:rPr>
          <w:rFonts w:ascii="Times New Roman Bold" w:hAnsi="Times New Roman Bold"/>
          <w:i/>
          <w:color w:val="2A2A2B"/>
          <w:sz w:val="23"/>
          <w:szCs w:val="23"/>
        </w:rPr>
        <w:t xml:space="preserve"> </w:t>
      </w:r>
      <w:r w:rsidRPr="001E61E6">
        <w:rPr>
          <w:rFonts w:ascii="Times New Roman Bold" w:hAnsi="Times New Roman Bold"/>
          <w:color w:val="2A2A2B"/>
          <w:sz w:val="23"/>
          <w:szCs w:val="23"/>
        </w:rPr>
        <w:t>(2019)</w:t>
      </w:r>
      <w:bookmarkEnd w:id="0"/>
    </w:p>
    <w:p w14:paraId="24F66C35" w14:textId="77777777" w:rsidR="00E466BF" w:rsidRDefault="00E466BF" w:rsidP="00DA73FD">
      <w:pPr>
        <w:spacing w:after="120"/>
        <w:ind w:left="1426"/>
        <w:rPr>
          <w:b/>
          <w:i/>
          <w:sz w:val="23"/>
          <w:szCs w:val="23"/>
        </w:rPr>
      </w:pPr>
      <w:r>
        <w:rPr>
          <w:b/>
          <w:i/>
          <w:sz w:val="23"/>
          <w:szCs w:val="23"/>
        </w:rPr>
        <w:t>A Critique of the Uniquely Adversarial Nature of the U.S. Legal, Economic and Political System and its Implications for Reinforcing Existing Power Hierarchies,</w:t>
      </w:r>
      <w:r w:rsidRPr="0022255D">
        <w:rPr>
          <w:sz w:val="23"/>
          <w:szCs w:val="23"/>
        </w:rPr>
        <w:t xml:space="preserve"> 20</w:t>
      </w:r>
      <w:r w:rsidR="0022255D" w:rsidRPr="0022255D">
        <w:rPr>
          <w:sz w:val="23"/>
          <w:szCs w:val="23"/>
        </w:rPr>
        <w:t xml:space="preserve"> </w:t>
      </w:r>
      <w:r w:rsidR="0022255D" w:rsidRPr="0022255D">
        <w:rPr>
          <w:smallCaps/>
          <w:sz w:val="23"/>
          <w:szCs w:val="23"/>
        </w:rPr>
        <w:t xml:space="preserve">U. of Pa. </w:t>
      </w:r>
      <w:r w:rsidR="0022255D">
        <w:rPr>
          <w:smallCaps/>
          <w:sz w:val="23"/>
          <w:szCs w:val="23"/>
        </w:rPr>
        <w:t xml:space="preserve">J. </w:t>
      </w:r>
      <w:r w:rsidR="0022255D" w:rsidRPr="0022255D">
        <w:rPr>
          <w:smallCaps/>
          <w:sz w:val="23"/>
          <w:szCs w:val="23"/>
        </w:rPr>
        <w:t>L</w:t>
      </w:r>
      <w:r w:rsidR="0022255D">
        <w:rPr>
          <w:smallCaps/>
          <w:sz w:val="23"/>
          <w:szCs w:val="23"/>
        </w:rPr>
        <w:t>aw</w:t>
      </w:r>
      <w:r w:rsidR="0022255D" w:rsidRPr="0022255D">
        <w:rPr>
          <w:smallCaps/>
          <w:sz w:val="23"/>
          <w:szCs w:val="23"/>
        </w:rPr>
        <w:t>. and Social Change</w:t>
      </w:r>
      <w:r w:rsidR="0022255D" w:rsidRPr="0022255D">
        <w:rPr>
          <w:sz w:val="23"/>
          <w:szCs w:val="23"/>
        </w:rPr>
        <w:t xml:space="preserve"> (2017)</w:t>
      </w:r>
      <w:bookmarkEnd w:id="1"/>
    </w:p>
    <w:p w14:paraId="1CA1F4BD" w14:textId="77777777" w:rsidR="00DA73FD" w:rsidRPr="0067485E" w:rsidRDefault="00DA73FD" w:rsidP="00DA73FD">
      <w:pPr>
        <w:spacing w:after="120"/>
        <w:ind w:left="1426"/>
        <w:rPr>
          <w:b/>
          <w:i/>
          <w:sz w:val="23"/>
          <w:szCs w:val="23"/>
        </w:rPr>
      </w:pPr>
      <w:r w:rsidRPr="0067485E">
        <w:rPr>
          <w:b/>
          <w:i/>
          <w:sz w:val="23"/>
          <w:szCs w:val="23"/>
        </w:rPr>
        <w:t xml:space="preserve">Gender Dimorphism in the U.S. Legal System: a “Post-Feminist” and Comparative </w:t>
      </w:r>
      <w:r w:rsidRPr="0067485E">
        <w:rPr>
          <w:b/>
          <w:i/>
          <w:sz w:val="23"/>
          <w:szCs w:val="23"/>
        </w:rPr>
        <w:lastRenderedPageBreak/>
        <w:t>Critique</w:t>
      </w:r>
      <w:r w:rsidRPr="0067485E">
        <w:rPr>
          <w:smallCaps/>
          <w:sz w:val="23"/>
          <w:szCs w:val="23"/>
        </w:rPr>
        <w:t>, 18 ILSA J. Intl Law 1 (2012)</w:t>
      </w:r>
    </w:p>
    <w:p w14:paraId="0C36B514" w14:textId="77777777" w:rsidR="00C546AC" w:rsidRPr="0067485E" w:rsidRDefault="009C72CE" w:rsidP="00B066B3">
      <w:pPr>
        <w:spacing w:after="120"/>
        <w:ind w:left="1426"/>
        <w:rPr>
          <w:sz w:val="23"/>
          <w:szCs w:val="23"/>
        </w:rPr>
      </w:pPr>
      <w:r w:rsidRPr="0067485E">
        <w:rPr>
          <w:b/>
          <w:i/>
          <w:sz w:val="23"/>
          <w:szCs w:val="23"/>
        </w:rPr>
        <w:t xml:space="preserve">A Unified Theory of International Law, the State, and the Individual: Transnational Legal Harmonization in the </w:t>
      </w:r>
      <w:r w:rsidR="00A3085B" w:rsidRPr="0067485E">
        <w:rPr>
          <w:b/>
          <w:i/>
          <w:sz w:val="23"/>
          <w:szCs w:val="23"/>
        </w:rPr>
        <w:t>C</w:t>
      </w:r>
      <w:r w:rsidRPr="0067485E">
        <w:rPr>
          <w:b/>
          <w:i/>
          <w:sz w:val="23"/>
          <w:szCs w:val="23"/>
        </w:rPr>
        <w:t xml:space="preserve">ontext of </w:t>
      </w:r>
      <w:r w:rsidR="00A3085B" w:rsidRPr="0067485E">
        <w:rPr>
          <w:b/>
          <w:i/>
          <w:sz w:val="23"/>
          <w:szCs w:val="23"/>
        </w:rPr>
        <w:t>E</w:t>
      </w:r>
      <w:r w:rsidRPr="0067485E">
        <w:rPr>
          <w:b/>
          <w:i/>
          <w:sz w:val="23"/>
          <w:szCs w:val="23"/>
        </w:rPr>
        <w:t>conomic and Legal Globalization,</w:t>
      </w:r>
      <w:r w:rsidRPr="0067485E">
        <w:rPr>
          <w:b/>
          <w:i/>
          <w:smallCaps/>
          <w:sz w:val="23"/>
          <w:szCs w:val="23"/>
        </w:rPr>
        <w:t xml:space="preserve"> </w:t>
      </w:r>
      <w:r w:rsidR="00BF5B3F" w:rsidRPr="0067485E">
        <w:rPr>
          <w:smallCaps/>
          <w:sz w:val="23"/>
          <w:szCs w:val="23"/>
        </w:rPr>
        <w:t>31 U. P</w:t>
      </w:r>
      <w:r w:rsidR="00B34575" w:rsidRPr="0067485E">
        <w:rPr>
          <w:smallCaps/>
          <w:sz w:val="23"/>
          <w:szCs w:val="23"/>
        </w:rPr>
        <w:t>a. J. Int’l L.</w:t>
      </w:r>
      <w:r w:rsidR="00BF5B3F" w:rsidRPr="0067485E">
        <w:rPr>
          <w:sz w:val="23"/>
          <w:szCs w:val="23"/>
        </w:rPr>
        <w:t xml:space="preserve"> </w:t>
      </w:r>
      <w:r w:rsidR="00932D9D" w:rsidRPr="0067485E">
        <w:rPr>
          <w:sz w:val="23"/>
          <w:szCs w:val="23"/>
        </w:rPr>
        <w:t>753</w:t>
      </w:r>
      <w:r w:rsidR="00BF5B3F" w:rsidRPr="0067485E">
        <w:rPr>
          <w:sz w:val="23"/>
          <w:szCs w:val="23"/>
        </w:rPr>
        <w:t xml:space="preserve"> (2010)</w:t>
      </w:r>
    </w:p>
    <w:p w14:paraId="29CD7F82" w14:textId="77777777" w:rsidR="00DA73FD" w:rsidRPr="0067485E" w:rsidRDefault="00DA73FD" w:rsidP="00DA73FD">
      <w:pPr>
        <w:spacing w:after="120"/>
        <w:ind w:left="1426"/>
        <w:rPr>
          <w:sz w:val="23"/>
          <w:szCs w:val="23"/>
        </w:rPr>
      </w:pPr>
      <w:bookmarkStart w:id="2" w:name="_Hlk25150625"/>
      <w:r w:rsidRPr="0067485E">
        <w:rPr>
          <w:b/>
          <w:i/>
          <w:sz w:val="23"/>
          <w:szCs w:val="23"/>
        </w:rPr>
        <w:t>Divergence to Convergence? A Comparative and International Law Analysis of LGBTI Rights in the Context of Race and Post-Colonialism</w:t>
      </w:r>
      <w:bookmarkEnd w:id="2"/>
      <w:r w:rsidRPr="0067485E">
        <w:rPr>
          <w:b/>
          <w:i/>
          <w:sz w:val="23"/>
          <w:szCs w:val="23"/>
        </w:rPr>
        <w:t xml:space="preserve">, </w:t>
      </w:r>
      <w:r w:rsidRPr="0067485E">
        <w:rPr>
          <w:sz w:val="23"/>
          <w:szCs w:val="23"/>
        </w:rPr>
        <w:t>21</w:t>
      </w:r>
      <w:r w:rsidRPr="0067485E">
        <w:rPr>
          <w:smallCaps/>
          <w:sz w:val="23"/>
          <w:szCs w:val="23"/>
        </w:rPr>
        <w:t xml:space="preserve"> Duke J. Comp. and Int’l L. 631 </w:t>
      </w:r>
      <w:r w:rsidRPr="0067485E">
        <w:rPr>
          <w:sz w:val="23"/>
          <w:szCs w:val="23"/>
        </w:rPr>
        <w:t>(2011)</w:t>
      </w:r>
    </w:p>
    <w:p w14:paraId="4BA15D64" w14:textId="77777777" w:rsidR="00E22B2D" w:rsidRPr="0067485E" w:rsidRDefault="00E22B2D" w:rsidP="00E22B2D">
      <w:pPr>
        <w:spacing w:after="120"/>
        <w:ind w:left="1426"/>
        <w:rPr>
          <w:smallCaps/>
          <w:sz w:val="23"/>
          <w:szCs w:val="23"/>
        </w:rPr>
      </w:pPr>
      <w:r w:rsidRPr="0067485E">
        <w:rPr>
          <w:b/>
          <w:i/>
          <w:sz w:val="23"/>
          <w:szCs w:val="23"/>
        </w:rPr>
        <w:t xml:space="preserve">Rule of Law in Haiti Before and After the 2010 Earthquake, </w:t>
      </w:r>
      <w:r w:rsidRPr="0067485E">
        <w:rPr>
          <w:smallCaps/>
          <w:sz w:val="23"/>
          <w:szCs w:val="23"/>
        </w:rPr>
        <w:t>6 Intercultural Hum. Rts L. Rev.1 (2011)</w:t>
      </w:r>
      <w:r w:rsidRPr="0067485E">
        <w:rPr>
          <w:sz w:val="23"/>
          <w:szCs w:val="23"/>
        </w:rPr>
        <w:t>(co-authored with Camilo Espinosa)</w:t>
      </w:r>
    </w:p>
    <w:p w14:paraId="0888A3E4" w14:textId="77777777" w:rsidR="006322E6" w:rsidRPr="0067485E" w:rsidRDefault="00DD1F6D" w:rsidP="00E22B2D">
      <w:pPr>
        <w:spacing w:after="120"/>
        <w:ind w:left="1426"/>
        <w:rPr>
          <w:i/>
          <w:sz w:val="23"/>
          <w:szCs w:val="23"/>
        </w:rPr>
      </w:pPr>
      <w:r w:rsidRPr="0067485E">
        <w:rPr>
          <w:b/>
          <w:smallCaps/>
          <w:sz w:val="23"/>
          <w:szCs w:val="23"/>
        </w:rPr>
        <w:t xml:space="preserve">Book Review: </w:t>
      </w:r>
      <w:r w:rsidRPr="0067485E">
        <w:rPr>
          <w:b/>
          <w:i/>
          <w:sz w:val="23"/>
          <w:szCs w:val="23"/>
        </w:rPr>
        <w:t>The Philosophy of International Law</w:t>
      </w:r>
      <w:r w:rsidRPr="0067485E">
        <w:rPr>
          <w:smallCaps/>
          <w:sz w:val="23"/>
          <w:szCs w:val="23"/>
        </w:rPr>
        <w:t xml:space="preserve">, </w:t>
      </w:r>
      <w:r w:rsidR="006322E6" w:rsidRPr="0067485E">
        <w:rPr>
          <w:smallCaps/>
          <w:sz w:val="23"/>
          <w:szCs w:val="23"/>
        </w:rPr>
        <w:t>52 Am. J. Legal History 4</w:t>
      </w:r>
      <w:r w:rsidR="006322E6" w:rsidRPr="0067485E">
        <w:rPr>
          <w:sz w:val="23"/>
          <w:szCs w:val="23"/>
        </w:rPr>
        <w:t xml:space="preserve"> (October 2012)</w:t>
      </w:r>
    </w:p>
    <w:p w14:paraId="7D041E24" w14:textId="77777777" w:rsidR="00EE28D7" w:rsidRPr="0067485E" w:rsidRDefault="00EE28D7" w:rsidP="00EE28D7">
      <w:pPr>
        <w:spacing w:after="120"/>
        <w:ind w:left="1426"/>
        <w:rPr>
          <w:sz w:val="23"/>
          <w:szCs w:val="23"/>
        </w:rPr>
      </w:pPr>
      <w:r w:rsidRPr="0067485E">
        <w:rPr>
          <w:b/>
          <w:i/>
          <w:sz w:val="23"/>
          <w:szCs w:val="23"/>
        </w:rPr>
        <w:t>The Thin Line Between International Law and Federalism: A Comparative Legal and Historical Perspective on US Federalism and European Union Law</w:t>
      </w:r>
      <w:r w:rsidRPr="0067485E">
        <w:rPr>
          <w:b/>
          <w:sz w:val="23"/>
          <w:szCs w:val="23"/>
        </w:rPr>
        <w:t xml:space="preserve">, </w:t>
      </w:r>
      <w:r w:rsidRPr="0067485E">
        <w:rPr>
          <w:sz w:val="23"/>
          <w:szCs w:val="23"/>
        </w:rPr>
        <w:t>1 S</w:t>
      </w:r>
      <w:r w:rsidRPr="0067485E">
        <w:rPr>
          <w:smallCaps/>
          <w:sz w:val="23"/>
          <w:szCs w:val="23"/>
          <w:lang w:val="it-IT"/>
        </w:rPr>
        <w:t>tudi Sull’Integrazione Europea 35</w:t>
      </w:r>
      <w:r w:rsidR="00AC7FD7" w:rsidRPr="0067485E">
        <w:rPr>
          <w:smallCaps/>
          <w:sz w:val="23"/>
          <w:szCs w:val="23"/>
          <w:lang w:val="it-IT"/>
        </w:rPr>
        <w:t xml:space="preserve"> </w:t>
      </w:r>
      <w:r w:rsidRPr="0067485E">
        <w:rPr>
          <w:sz w:val="23"/>
          <w:szCs w:val="23"/>
          <w:lang w:val="it-IT"/>
        </w:rPr>
        <w:t>(2010).</w:t>
      </w:r>
    </w:p>
    <w:p w14:paraId="220553C0" w14:textId="77777777" w:rsidR="007D4873" w:rsidRPr="0067485E" w:rsidRDefault="007D4873" w:rsidP="00B066B3">
      <w:pPr>
        <w:spacing w:after="120"/>
        <w:ind w:left="1426"/>
        <w:rPr>
          <w:b/>
          <w:bCs/>
          <w:i/>
          <w:color w:val="000000"/>
          <w:sz w:val="23"/>
          <w:szCs w:val="23"/>
        </w:rPr>
      </w:pPr>
      <w:r w:rsidRPr="0067485E">
        <w:rPr>
          <w:b/>
          <w:i/>
          <w:sz w:val="23"/>
          <w:szCs w:val="23"/>
        </w:rPr>
        <w:t>A Comparative Perspective on Immigration Law for Same-Sex Couples: How the United States Compares to Other Industrialized Democracies</w:t>
      </w:r>
      <w:r w:rsidRPr="0067485E">
        <w:rPr>
          <w:sz w:val="23"/>
          <w:szCs w:val="23"/>
        </w:rPr>
        <w:t xml:space="preserve">, 32 </w:t>
      </w:r>
      <w:r w:rsidRPr="0067485E">
        <w:rPr>
          <w:smallCaps/>
          <w:sz w:val="23"/>
          <w:szCs w:val="23"/>
        </w:rPr>
        <w:t>Nova L. Rev.</w:t>
      </w:r>
      <w:r w:rsidRPr="0067485E">
        <w:rPr>
          <w:sz w:val="23"/>
          <w:szCs w:val="23"/>
        </w:rPr>
        <w:t xml:space="preserve"> 327 (2008)</w:t>
      </w:r>
    </w:p>
    <w:p w14:paraId="416AAC37" w14:textId="77777777" w:rsidR="009B2648" w:rsidRPr="0067485E" w:rsidRDefault="009B2648" w:rsidP="00B066B3">
      <w:pPr>
        <w:spacing w:after="120"/>
        <w:ind w:left="1426"/>
        <w:rPr>
          <w:bCs/>
          <w:i/>
          <w:color w:val="000000"/>
          <w:sz w:val="23"/>
          <w:szCs w:val="18"/>
        </w:rPr>
      </w:pPr>
      <w:r w:rsidRPr="0067485E">
        <w:rPr>
          <w:b/>
          <w:bCs/>
          <w:i/>
          <w:color w:val="000000"/>
          <w:sz w:val="23"/>
          <w:szCs w:val="18"/>
        </w:rPr>
        <w:t>“Shadow Report” to the United Nations Human Rights Committee,</w:t>
      </w:r>
      <w:r w:rsidRPr="0067485E">
        <w:rPr>
          <w:bCs/>
          <w:color w:val="000000"/>
          <w:sz w:val="23"/>
          <w:szCs w:val="18"/>
        </w:rPr>
        <w:t xml:space="preserve"> Substantive Review and Comment, Indiana University School of Law, Program in International Human Right</w:t>
      </w:r>
      <w:r w:rsidR="00BF5B3F" w:rsidRPr="0067485E">
        <w:rPr>
          <w:bCs/>
          <w:color w:val="000000"/>
          <w:sz w:val="23"/>
          <w:szCs w:val="18"/>
        </w:rPr>
        <w:t>s</w:t>
      </w:r>
      <w:r w:rsidRPr="0067485E">
        <w:rPr>
          <w:bCs/>
          <w:color w:val="000000"/>
          <w:sz w:val="23"/>
          <w:szCs w:val="18"/>
        </w:rPr>
        <w:t xml:space="preserve"> Law (July, 2006).</w:t>
      </w:r>
      <w:r w:rsidRPr="0067485E">
        <w:rPr>
          <w:bCs/>
          <w:i/>
          <w:color w:val="000000"/>
          <w:sz w:val="23"/>
          <w:szCs w:val="18"/>
        </w:rPr>
        <w:t xml:space="preserve"> http://www.ohchr.org/english/bodies/hrc/docs/ngos/iusli.pdf</w:t>
      </w:r>
    </w:p>
    <w:p w14:paraId="345D8E0D" w14:textId="77777777" w:rsidR="00E6404B" w:rsidRPr="0067485E" w:rsidRDefault="00E6404B" w:rsidP="00D02140">
      <w:pPr>
        <w:keepNext/>
        <w:keepLines/>
        <w:spacing w:after="120"/>
        <w:ind w:left="1426"/>
        <w:rPr>
          <w:color w:val="000000"/>
          <w:sz w:val="23"/>
          <w:szCs w:val="18"/>
        </w:rPr>
      </w:pPr>
      <w:r w:rsidRPr="0067485E">
        <w:rPr>
          <w:b/>
          <w:bCs/>
          <w:i/>
          <w:color w:val="000000"/>
          <w:sz w:val="23"/>
          <w:szCs w:val="18"/>
        </w:rPr>
        <w:t xml:space="preserve">Introduction: The Building Blocks To </w:t>
      </w:r>
      <w:r w:rsidR="007D4873" w:rsidRPr="0067485E">
        <w:rPr>
          <w:b/>
          <w:bCs/>
          <w:i/>
          <w:color w:val="000000"/>
          <w:sz w:val="23"/>
          <w:szCs w:val="18"/>
        </w:rPr>
        <w:t>Recognition Of Human Rights and</w:t>
      </w:r>
      <w:r w:rsidRPr="0067485E">
        <w:rPr>
          <w:b/>
          <w:bCs/>
          <w:i/>
          <w:color w:val="000000"/>
          <w:sz w:val="23"/>
          <w:szCs w:val="18"/>
        </w:rPr>
        <w:t xml:space="preserve"> Democracy: Reconciliation, Rule </w:t>
      </w:r>
      <w:r w:rsidR="00D02140" w:rsidRPr="0067485E">
        <w:rPr>
          <w:b/>
          <w:bCs/>
          <w:i/>
          <w:color w:val="000000"/>
          <w:sz w:val="23"/>
          <w:szCs w:val="18"/>
        </w:rPr>
        <w:t>o</w:t>
      </w:r>
      <w:r w:rsidRPr="0067485E">
        <w:rPr>
          <w:b/>
          <w:bCs/>
          <w:i/>
          <w:color w:val="000000"/>
          <w:sz w:val="23"/>
          <w:szCs w:val="18"/>
        </w:rPr>
        <w:t>f Law and Domestic and International Peace, 25</w:t>
      </w:r>
      <w:r w:rsidRPr="0067485E">
        <w:rPr>
          <w:i/>
          <w:color w:val="000000"/>
          <w:sz w:val="23"/>
          <w:szCs w:val="18"/>
        </w:rPr>
        <w:t xml:space="preserve"> </w:t>
      </w:r>
      <w:r w:rsidRPr="0067485E">
        <w:rPr>
          <w:smallCaps/>
          <w:color w:val="000000"/>
          <w:sz w:val="23"/>
          <w:szCs w:val="18"/>
        </w:rPr>
        <w:t>Nova L. Rev.</w:t>
      </w:r>
      <w:r w:rsidRPr="0067485E">
        <w:rPr>
          <w:i/>
          <w:color w:val="000000"/>
          <w:sz w:val="23"/>
          <w:szCs w:val="18"/>
        </w:rPr>
        <w:t xml:space="preserve"> 387 (2001)</w:t>
      </w:r>
      <w:r w:rsidRPr="0067485E">
        <w:rPr>
          <w:b/>
          <w:bCs/>
          <w:i/>
          <w:color w:val="000000"/>
          <w:sz w:val="23"/>
          <w:szCs w:val="18"/>
        </w:rPr>
        <w:t>;</w:t>
      </w:r>
      <w:r w:rsidRPr="0067485E">
        <w:rPr>
          <w:i/>
          <w:color w:val="000000"/>
          <w:sz w:val="23"/>
          <w:szCs w:val="18"/>
        </w:rPr>
        <w:t xml:space="preserve"> 7 ILSA Journal of International and Comparative Law 597 (2001).  </w:t>
      </w:r>
      <w:r w:rsidRPr="0067485E">
        <w:rPr>
          <w:color w:val="000000"/>
          <w:sz w:val="23"/>
          <w:szCs w:val="18"/>
        </w:rPr>
        <w:t xml:space="preserve">The Spanish edition of this article can be found at </w:t>
      </w:r>
      <w:r w:rsidRPr="0067485E">
        <w:rPr>
          <w:sz w:val="23"/>
        </w:rPr>
        <w:t xml:space="preserve">7 </w:t>
      </w:r>
      <w:r w:rsidRPr="0067485E">
        <w:rPr>
          <w:smallCaps/>
          <w:sz w:val="23"/>
        </w:rPr>
        <w:t xml:space="preserve">ILSA Journal of International &amp; Comparative Law </w:t>
      </w:r>
      <w:r w:rsidRPr="0067485E">
        <w:rPr>
          <w:sz w:val="23"/>
        </w:rPr>
        <w:t>731 (2001)(</w:t>
      </w:r>
      <w:r w:rsidRPr="0067485E">
        <w:rPr>
          <w:b/>
          <w:bCs/>
          <w:i/>
          <w:iCs/>
          <w:sz w:val="23"/>
        </w:rPr>
        <w:t>Introduccion: Los Pilares Fundamentales Para El Reconocimiento de los Derechos Humanos y la Democracia: la Reconciliacion, el Estado de Derecho y la Paz Nacional e Internacional)</w:t>
      </w:r>
    </w:p>
    <w:p w14:paraId="041F5AEC" w14:textId="77777777" w:rsidR="00E6404B" w:rsidRPr="0067485E" w:rsidRDefault="00E6404B" w:rsidP="00B066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16"/>
        <w:rPr>
          <w:b/>
          <w:bCs/>
          <w:sz w:val="23"/>
          <w:szCs w:val="21"/>
        </w:rPr>
      </w:pPr>
      <w:r w:rsidRPr="0067485E">
        <w:rPr>
          <w:b/>
          <w:bCs/>
          <w:i/>
          <w:iCs/>
          <w:sz w:val="23"/>
          <w:szCs w:val="21"/>
        </w:rPr>
        <w:t>Lessons from Kosovo: Towards a Multiple Track System of Human Rights Protection</w:t>
      </w:r>
      <w:r w:rsidRPr="0067485E">
        <w:rPr>
          <w:b/>
          <w:bCs/>
          <w:sz w:val="23"/>
          <w:szCs w:val="21"/>
        </w:rPr>
        <w:t>,</w:t>
      </w:r>
      <w:r w:rsidRPr="0067485E">
        <w:rPr>
          <w:sz w:val="23"/>
          <w:szCs w:val="21"/>
        </w:rPr>
        <w:t xml:space="preserve"> </w:t>
      </w:r>
      <w:r w:rsidRPr="0067485E">
        <w:rPr>
          <w:smallCaps/>
          <w:sz w:val="23"/>
          <w:szCs w:val="21"/>
        </w:rPr>
        <w:t>6 ILSA Journal of Int</w:t>
      </w:r>
      <w:r w:rsidR="00DD1F6D" w:rsidRPr="0067485E">
        <w:rPr>
          <w:smallCaps/>
          <w:sz w:val="23"/>
          <w:szCs w:val="21"/>
        </w:rPr>
        <w:t xml:space="preserve">’l. &amp; </w:t>
      </w:r>
      <w:r w:rsidRPr="0067485E">
        <w:rPr>
          <w:smallCaps/>
          <w:sz w:val="23"/>
          <w:szCs w:val="21"/>
        </w:rPr>
        <w:t>Comp</w:t>
      </w:r>
      <w:r w:rsidR="00DD1F6D" w:rsidRPr="0067485E">
        <w:rPr>
          <w:smallCaps/>
          <w:sz w:val="23"/>
          <w:szCs w:val="21"/>
        </w:rPr>
        <w:t>.</w:t>
      </w:r>
      <w:r w:rsidRPr="0067485E">
        <w:rPr>
          <w:smallCaps/>
          <w:sz w:val="23"/>
          <w:szCs w:val="21"/>
        </w:rPr>
        <w:t xml:space="preserve"> L</w:t>
      </w:r>
      <w:r w:rsidR="00DD1F6D" w:rsidRPr="0067485E">
        <w:rPr>
          <w:smallCaps/>
          <w:sz w:val="23"/>
          <w:szCs w:val="21"/>
        </w:rPr>
        <w:t xml:space="preserve">. </w:t>
      </w:r>
      <w:r w:rsidRPr="0067485E">
        <w:rPr>
          <w:smallCaps/>
          <w:sz w:val="23"/>
          <w:szCs w:val="21"/>
        </w:rPr>
        <w:t>645</w:t>
      </w:r>
      <w:r w:rsidRPr="0067485E">
        <w:rPr>
          <w:sz w:val="23"/>
          <w:szCs w:val="21"/>
        </w:rPr>
        <w:t xml:space="preserve"> (2000)</w:t>
      </w:r>
    </w:p>
    <w:p w14:paraId="41EFCD2D" w14:textId="77777777" w:rsidR="00E6404B" w:rsidRPr="0067485E" w:rsidRDefault="00E6404B" w:rsidP="00B066B3">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Cs/>
          <w:smallCaps/>
          <w:sz w:val="23"/>
          <w:szCs w:val="21"/>
        </w:rPr>
      </w:pPr>
      <w:r w:rsidRPr="0067485E">
        <w:rPr>
          <w:b/>
          <w:bCs/>
          <w:i/>
          <w:iCs/>
          <w:sz w:val="23"/>
          <w:szCs w:val="21"/>
        </w:rPr>
        <w:t>The Demise of the Nation-State: Towards a New Theory of the State under International Law,</w:t>
      </w:r>
      <w:r w:rsidRPr="0067485E">
        <w:rPr>
          <w:bCs/>
          <w:smallCaps/>
          <w:sz w:val="23"/>
          <w:szCs w:val="21"/>
        </w:rPr>
        <w:t xml:space="preserve"> 17 Berkeley Journal of Int</w:t>
      </w:r>
      <w:r w:rsidR="00D85E7A">
        <w:rPr>
          <w:bCs/>
          <w:smallCaps/>
          <w:sz w:val="23"/>
          <w:szCs w:val="21"/>
        </w:rPr>
        <w:t>’</w:t>
      </w:r>
      <w:r w:rsidRPr="0067485E">
        <w:rPr>
          <w:bCs/>
          <w:smallCaps/>
          <w:sz w:val="23"/>
          <w:szCs w:val="21"/>
        </w:rPr>
        <w:t xml:space="preserve">l L. 193 (1999) </w:t>
      </w:r>
    </w:p>
    <w:p w14:paraId="279F0F17" w14:textId="77777777" w:rsidR="004168D6" w:rsidRPr="0067485E" w:rsidRDefault="003977C0">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i/>
          <w:iCs/>
          <w:sz w:val="23"/>
          <w:szCs w:val="23"/>
        </w:rPr>
      </w:pPr>
      <w:r w:rsidRPr="0067485E">
        <w:rPr>
          <w:b/>
          <w:smallCaps/>
          <w:sz w:val="23"/>
          <w:szCs w:val="23"/>
        </w:rPr>
        <w:t>Book Review</w:t>
      </w:r>
      <w:r w:rsidR="004168D6" w:rsidRPr="0067485E">
        <w:rPr>
          <w:b/>
          <w:sz w:val="23"/>
          <w:szCs w:val="23"/>
        </w:rPr>
        <w:t>:</w:t>
      </w:r>
      <w:r w:rsidR="004168D6" w:rsidRPr="0067485E">
        <w:rPr>
          <w:b/>
          <w:i/>
          <w:sz w:val="23"/>
          <w:szCs w:val="23"/>
        </w:rPr>
        <w:t xml:space="preserve"> Why I Don't Read </w:t>
      </w:r>
      <w:r w:rsidR="007E5EB6" w:rsidRPr="0067485E">
        <w:rPr>
          <w:b/>
          <w:i/>
          <w:sz w:val="23"/>
          <w:szCs w:val="23"/>
        </w:rPr>
        <w:t>F</w:t>
      </w:r>
      <w:r w:rsidR="004168D6" w:rsidRPr="0067485E">
        <w:rPr>
          <w:b/>
          <w:i/>
          <w:sz w:val="23"/>
          <w:szCs w:val="23"/>
        </w:rPr>
        <w:t>iction Anymore: Fernando R. Teson, A Philosophy of International Law</w:t>
      </w:r>
      <w:r w:rsidR="004168D6" w:rsidRPr="0067485E">
        <w:rPr>
          <w:sz w:val="23"/>
          <w:szCs w:val="23"/>
        </w:rPr>
        <w:t xml:space="preserve"> </w:t>
      </w:r>
      <w:r w:rsidR="004168D6" w:rsidRPr="0067485E">
        <w:rPr>
          <w:smallCaps/>
          <w:sz w:val="23"/>
          <w:szCs w:val="23"/>
        </w:rPr>
        <w:t>23 Legal Stud. Forum 595</w:t>
      </w:r>
      <w:r w:rsidR="004168D6" w:rsidRPr="0067485E">
        <w:rPr>
          <w:sz w:val="23"/>
          <w:szCs w:val="23"/>
        </w:rPr>
        <w:t xml:space="preserve"> (1999)</w:t>
      </w:r>
    </w:p>
    <w:p w14:paraId="1C12B3B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sz w:val="23"/>
          <w:szCs w:val="21"/>
        </w:rPr>
      </w:pPr>
      <w:r w:rsidRPr="0067485E">
        <w:rPr>
          <w:b/>
          <w:bCs/>
          <w:i/>
          <w:iCs/>
          <w:sz w:val="23"/>
          <w:szCs w:val="21"/>
        </w:rPr>
        <w:t>Lessons from the Past and Strategies for the Future: Using Domestic, International and Comparative Law to Overturn Sodomy Law</w:t>
      </w:r>
      <w:r w:rsidRPr="0067485E">
        <w:rPr>
          <w:i/>
          <w:iCs/>
          <w:sz w:val="23"/>
          <w:szCs w:val="21"/>
        </w:rPr>
        <w:t>s,</w:t>
      </w:r>
      <w:r w:rsidRPr="0067485E">
        <w:rPr>
          <w:sz w:val="23"/>
          <w:szCs w:val="21"/>
        </w:rPr>
        <w:t xml:space="preserve"> </w:t>
      </w:r>
      <w:r w:rsidRPr="0067485E">
        <w:rPr>
          <w:smallCaps/>
          <w:sz w:val="23"/>
          <w:szCs w:val="21"/>
        </w:rPr>
        <w:t xml:space="preserve">24 Seattle University Law Review  49 </w:t>
      </w:r>
      <w:r w:rsidRPr="0067485E">
        <w:rPr>
          <w:sz w:val="23"/>
          <w:szCs w:val="21"/>
        </w:rPr>
        <w:t>(2000) (co- authored with Professor Charlene Smith)</w:t>
      </w:r>
    </w:p>
    <w:p w14:paraId="1485E6A0"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firstLine="1428"/>
        <w:rPr>
          <w:b/>
          <w:bCs/>
          <w:sz w:val="23"/>
          <w:szCs w:val="21"/>
        </w:rPr>
      </w:pPr>
      <w:r w:rsidRPr="0067485E">
        <w:rPr>
          <w:b/>
          <w:bCs/>
          <w:sz w:val="23"/>
          <w:szCs w:val="21"/>
        </w:rPr>
        <w:t>Casenote</w:t>
      </w:r>
      <w:r w:rsidRPr="0067485E">
        <w:rPr>
          <w:b/>
          <w:bCs/>
          <w:i/>
          <w:iCs/>
          <w:sz w:val="23"/>
          <w:szCs w:val="21"/>
        </w:rPr>
        <w:t>, Lui v. U.S</w:t>
      </w:r>
      <w:r w:rsidRPr="0067485E">
        <w:rPr>
          <w:b/>
          <w:bCs/>
          <w:sz w:val="23"/>
          <w:szCs w:val="21"/>
        </w:rPr>
        <w:t xml:space="preserve">., </w:t>
      </w:r>
      <w:r w:rsidRPr="0067485E">
        <w:rPr>
          <w:b/>
          <w:bCs/>
          <w:smallCaps/>
          <w:sz w:val="23"/>
          <w:szCs w:val="21"/>
        </w:rPr>
        <w:t>91 Am. J. Int</w:t>
      </w:r>
      <w:r w:rsidR="00046FB1">
        <w:rPr>
          <w:b/>
          <w:bCs/>
          <w:smallCaps/>
          <w:sz w:val="23"/>
          <w:szCs w:val="21"/>
        </w:rPr>
        <w:t>’</w:t>
      </w:r>
      <w:r w:rsidRPr="0067485E">
        <w:rPr>
          <w:b/>
          <w:bCs/>
          <w:smallCaps/>
          <w:sz w:val="23"/>
          <w:szCs w:val="21"/>
        </w:rPr>
        <w:t>l</w:t>
      </w:r>
      <w:r w:rsidRPr="0067485E">
        <w:rPr>
          <w:b/>
          <w:bCs/>
          <w:sz w:val="23"/>
          <w:szCs w:val="21"/>
        </w:rPr>
        <w:t xml:space="preserve"> L. 537 (1997)</w:t>
      </w:r>
    </w:p>
    <w:p w14:paraId="6FED4BD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sz w:val="23"/>
          <w:szCs w:val="21"/>
        </w:rPr>
      </w:pPr>
      <w:r w:rsidRPr="0067485E">
        <w:rPr>
          <w:b/>
          <w:bCs/>
          <w:sz w:val="23"/>
          <w:szCs w:val="21"/>
        </w:rPr>
        <w:t xml:space="preserve">Casenote, </w:t>
      </w:r>
      <w:r w:rsidRPr="0067485E">
        <w:rPr>
          <w:b/>
          <w:bCs/>
          <w:i/>
          <w:iCs/>
          <w:sz w:val="23"/>
          <w:szCs w:val="21"/>
        </w:rPr>
        <w:t>Regina v. Secretary of State for the Home Department, ex parte Launder,</w:t>
      </w:r>
      <w:r w:rsidRPr="0067485E">
        <w:rPr>
          <w:i/>
          <w:iCs/>
          <w:sz w:val="23"/>
          <w:szCs w:val="21"/>
        </w:rPr>
        <w:t xml:space="preserve"> </w:t>
      </w:r>
      <w:r w:rsidRPr="0067485E">
        <w:rPr>
          <w:sz w:val="23"/>
          <w:szCs w:val="21"/>
        </w:rPr>
        <w:t xml:space="preserve">91 </w:t>
      </w:r>
      <w:r w:rsidRPr="0067485E">
        <w:rPr>
          <w:smallCaps/>
          <w:sz w:val="23"/>
          <w:szCs w:val="21"/>
        </w:rPr>
        <w:t>Am. J. Int</w:t>
      </w:r>
      <w:r w:rsidRPr="0067485E">
        <w:rPr>
          <w:sz w:val="23"/>
          <w:szCs w:val="21"/>
        </w:rPr>
        <w:t>=</w:t>
      </w:r>
      <w:r w:rsidRPr="0067485E">
        <w:rPr>
          <w:smallCaps/>
          <w:sz w:val="23"/>
          <w:szCs w:val="21"/>
        </w:rPr>
        <w:t>l L. 733</w:t>
      </w:r>
      <w:r w:rsidRPr="0067485E">
        <w:rPr>
          <w:sz w:val="23"/>
          <w:szCs w:val="21"/>
        </w:rPr>
        <w:t xml:space="preserve"> (1997)</w:t>
      </w:r>
    </w:p>
    <w:p w14:paraId="7D84188D"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sz w:val="23"/>
          <w:szCs w:val="21"/>
        </w:rPr>
      </w:pPr>
      <w:r w:rsidRPr="0067485E">
        <w:rPr>
          <w:b/>
          <w:bCs/>
          <w:i/>
          <w:iCs/>
          <w:sz w:val="23"/>
          <w:szCs w:val="21"/>
        </w:rPr>
        <w:t>Conceptualizing Private Violence Against Sexual Minorities as Gendered Violence: an International and Comparative Law Perspective</w:t>
      </w:r>
      <w:r w:rsidRPr="0067485E">
        <w:rPr>
          <w:b/>
          <w:bCs/>
          <w:sz w:val="23"/>
          <w:szCs w:val="21"/>
        </w:rPr>
        <w:t>,</w:t>
      </w:r>
      <w:r w:rsidRPr="0067485E">
        <w:rPr>
          <w:sz w:val="23"/>
          <w:szCs w:val="21"/>
        </w:rPr>
        <w:t xml:space="preserve"> 60</w:t>
      </w:r>
      <w:r w:rsidRPr="0067485E">
        <w:rPr>
          <w:smallCaps/>
          <w:sz w:val="23"/>
          <w:szCs w:val="21"/>
        </w:rPr>
        <w:t xml:space="preserve"> Alb. L. Rev. 989 </w:t>
      </w:r>
      <w:r w:rsidRPr="0067485E">
        <w:rPr>
          <w:sz w:val="23"/>
          <w:szCs w:val="21"/>
        </w:rPr>
        <w:t>(1997)</w:t>
      </w:r>
    </w:p>
    <w:p w14:paraId="4FAECD23"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sz w:val="23"/>
          <w:szCs w:val="21"/>
        </w:rPr>
      </w:pPr>
      <w:r w:rsidRPr="0067485E">
        <w:rPr>
          <w:b/>
          <w:bCs/>
          <w:i/>
          <w:iCs/>
          <w:sz w:val="23"/>
          <w:szCs w:val="21"/>
        </w:rPr>
        <w:lastRenderedPageBreak/>
        <w:t>Using International Law to Vindicate the Civil Rights of Gays and Lesbians in U.S. Courts</w:t>
      </w:r>
      <w:r w:rsidRPr="0067485E">
        <w:rPr>
          <w:b/>
          <w:bCs/>
          <w:sz w:val="23"/>
          <w:szCs w:val="21"/>
        </w:rPr>
        <w:t xml:space="preserve">, </w:t>
      </w:r>
      <w:r w:rsidRPr="0067485E">
        <w:rPr>
          <w:smallCaps/>
          <w:sz w:val="23"/>
          <w:szCs w:val="21"/>
        </w:rPr>
        <w:t>27 Colum. Hum. Rts. L. Rev. 33</w:t>
      </w:r>
      <w:r w:rsidRPr="0067485E">
        <w:rPr>
          <w:sz w:val="23"/>
          <w:szCs w:val="21"/>
        </w:rPr>
        <w:t xml:space="preserve"> (1995)</w:t>
      </w:r>
    </w:p>
    <w:p w14:paraId="0000918F"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sz w:val="23"/>
          <w:szCs w:val="21"/>
        </w:rPr>
      </w:pPr>
      <w:r w:rsidRPr="0067485E">
        <w:rPr>
          <w:b/>
          <w:bCs/>
          <w:i/>
          <w:iCs/>
          <w:sz w:val="23"/>
          <w:szCs w:val="21"/>
        </w:rPr>
        <w:t>Pressure from Abroad,</w:t>
      </w:r>
      <w:r w:rsidRPr="0067485E">
        <w:rPr>
          <w:b/>
          <w:bCs/>
          <w:sz w:val="23"/>
          <w:szCs w:val="21"/>
        </w:rPr>
        <w:t xml:space="preserve"> </w:t>
      </w:r>
      <w:r w:rsidRPr="0067485E">
        <w:rPr>
          <w:smallCaps/>
          <w:sz w:val="23"/>
          <w:szCs w:val="21"/>
        </w:rPr>
        <w:t>21 Hum. Rts. 22</w:t>
      </w:r>
      <w:r w:rsidRPr="0067485E">
        <w:rPr>
          <w:sz w:val="23"/>
          <w:szCs w:val="21"/>
        </w:rPr>
        <w:t xml:space="preserve"> (fall, 1994)</w:t>
      </w:r>
    </w:p>
    <w:p w14:paraId="30DCC642"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sz w:val="23"/>
          <w:szCs w:val="21"/>
        </w:rPr>
      </w:pPr>
      <w:r w:rsidRPr="0067485E">
        <w:rPr>
          <w:b/>
          <w:bCs/>
          <w:i/>
          <w:iCs/>
          <w:sz w:val="23"/>
          <w:szCs w:val="21"/>
        </w:rPr>
        <w:t>The Human Rights of Sexual Minorities</w:t>
      </w:r>
      <w:r w:rsidRPr="0067485E">
        <w:rPr>
          <w:sz w:val="23"/>
          <w:szCs w:val="21"/>
        </w:rPr>
        <w:t xml:space="preserve">, </w:t>
      </w:r>
      <w:r w:rsidRPr="0067485E">
        <w:rPr>
          <w:smallCaps/>
          <w:sz w:val="23"/>
          <w:szCs w:val="21"/>
        </w:rPr>
        <w:t>22 Hum. Rts. 22</w:t>
      </w:r>
      <w:r w:rsidR="00B93A46" w:rsidRPr="0067485E">
        <w:rPr>
          <w:sz w:val="23"/>
          <w:szCs w:val="21"/>
        </w:rPr>
        <w:t xml:space="preserve"> (fall, 1995)</w:t>
      </w:r>
    </w:p>
    <w:p w14:paraId="20AEAB5F"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sz w:val="23"/>
          <w:szCs w:val="21"/>
        </w:rPr>
      </w:pPr>
      <w:r w:rsidRPr="0067485E">
        <w:rPr>
          <w:b/>
          <w:bCs/>
          <w:i/>
          <w:iCs/>
          <w:sz w:val="23"/>
          <w:szCs w:val="21"/>
        </w:rPr>
        <w:t>International Human Rights Law and Sexual Orientation,</w:t>
      </w:r>
      <w:r w:rsidRPr="0067485E">
        <w:rPr>
          <w:sz w:val="23"/>
          <w:szCs w:val="21"/>
        </w:rPr>
        <w:t xml:space="preserve"> </w:t>
      </w:r>
      <w:r w:rsidRPr="0067485E">
        <w:rPr>
          <w:smallCaps/>
          <w:sz w:val="23"/>
          <w:szCs w:val="21"/>
        </w:rPr>
        <w:t>18 Hastings Int'l &amp; Comp. L. Rev. 1</w:t>
      </w:r>
      <w:r w:rsidRPr="0067485E">
        <w:rPr>
          <w:sz w:val="23"/>
          <w:szCs w:val="21"/>
        </w:rPr>
        <w:t xml:space="preserve"> (fall, 1994)</w:t>
      </w:r>
    </w:p>
    <w:p w14:paraId="67F11129" w14:textId="77777777" w:rsidR="00A9263D"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sz w:val="23"/>
          <w:szCs w:val="21"/>
        </w:rPr>
      </w:pPr>
      <w:r w:rsidRPr="0067485E">
        <w:rPr>
          <w:b/>
          <w:bCs/>
          <w:sz w:val="23"/>
          <w:szCs w:val="21"/>
        </w:rPr>
        <w:t xml:space="preserve">Book Review, </w:t>
      </w:r>
      <w:r w:rsidRPr="0067485E">
        <w:rPr>
          <w:b/>
          <w:bCs/>
          <w:smallCaps/>
          <w:sz w:val="23"/>
          <w:szCs w:val="21"/>
        </w:rPr>
        <w:t>19 Yale J. Int'l L. 535</w:t>
      </w:r>
      <w:r w:rsidRPr="0067485E">
        <w:rPr>
          <w:b/>
          <w:bCs/>
          <w:sz w:val="23"/>
          <w:szCs w:val="21"/>
        </w:rPr>
        <w:t xml:space="preserve"> (summer 1994)</w:t>
      </w:r>
      <w:r w:rsidRPr="0067485E">
        <w:rPr>
          <w:sz w:val="23"/>
          <w:szCs w:val="21"/>
        </w:rPr>
        <w:t xml:space="preserve">(reviewing J. Donnelly, </w:t>
      </w:r>
      <w:r w:rsidRPr="0067485E">
        <w:rPr>
          <w:smallCaps/>
          <w:sz w:val="23"/>
          <w:szCs w:val="21"/>
        </w:rPr>
        <w:t>International Human Rights</w:t>
      </w:r>
      <w:r w:rsidRPr="0067485E">
        <w:rPr>
          <w:sz w:val="23"/>
          <w:szCs w:val="21"/>
        </w:rPr>
        <w:t>)</w:t>
      </w:r>
    </w:p>
    <w:p w14:paraId="262C2DD5"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b/>
          <w:bCs/>
          <w:sz w:val="23"/>
          <w:szCs w:val="21"/>
        </w:rPr>
      </w:pPr>
      <w:r w:rsidRPr="0067485E">
        <w:rPr>
          <w:b/>
          <w:bCs/>
          <w:sz w:val="23"/>
          <w:szCs w:val="21"/>
        </w:rPr>
        <w:t xml:space="preserve">Contributing commentator, </w:t>
      </w:r>
      <w:r w:rsidRPr="0067485E">
        <w:rPr>
          <w:b/>
          <w:bCs/>
          <w:smallCaps/>
          <w:sz w:val="23"/>
          <w:szCs w:val="21"/>
        </w:rPr>
        <w:t>Analysis of Two Draft Romanian Laws on National Minorities</w:t>
      </w:r>
      <w:r w:rsidRPr="0067485E">
        <w:rPr>
          <w:sz w:val="23"/>
          <w:szCs w:val="21"/>
        </w:rPr>
        <w:t>, The American Bar Association Central and East European Law Initiative (April 22, 1994)</w:t>
      </w:r>
    </w:p>
    <w:p w14:paraId="07E7195A"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16"/>
        <w:rPr>
          <w:sz w:val="23"/>
          <w:szCs w:val="21"/>
        </w:rPr>
      </w:pPr>
      <w:r w:rsidRPr="0067485E">
        <w:rPr>
          <w:b/>
          <w:bCs/>
          <w:sz w:val="23"/>
          <w:szCs w:val="21"/>
        </w:rPr>
        <w:t xml:space="preserve">Contributing Author, </w:t>
      </w:r>
      <w:r w:rsidRPr="0067485E">
        <w:rPr>
          <w:b/>
          <w:bCs/>
          <w:smallCaps/>
          <w:sz w:val="23"/>
          <w:szCs w:val="21"/>
        </w:rPr>
        <w:t>Judicial and Police Electoral Abuses in Mures County, Romania 1990-1992</w:t>
      </w:r>
      <w:r w:rsidRPr="0067485E">
        <w:rPr>
          <w:b/>
          <w:bCs/>
          <w:sz w:val="23"/>
          <w:szCs w:val="21"/>
        </w:rPr>
        <w:t xml:space="preserve"> (July, 1995). </w:t>
      </w:r>
      <w:r w:rsidRPr="0067485E">
        <w:rPr>
          <w:sz w:val="23"/>
          <w:szCs w:val="21"/>
        </w:rPr>
        <w:t xml:space="preserve">Report by Association </w:t>
      </w:r>
      <w:r w:rsidR="00B93A46" w:rsidRPr="0067485E">
        <w:rPr>
          <w:sz w:val="23"/>
          <w:szCs w:val="21"/>
        </w:rPr>
        <w:t>for the Defense of Human Rights</w:t>
      </w:r>
    </w:p>
    <w:p w14:paraId="47C4446C" w14:textId="77777777" w:rsidR="00E6404B" w:rsidRPr="00046FB1" w:rsidRDefault="00E6404B" w:rsidP="00B93A46">
      <w:pPr>
        <w:pStyle w:val="Heading4"/>
        <w:spacing w:after="120"/>
        <w:ind w:left="1426" w:hanging="1426"/>
        <w:rPr>
          <w:rFonts w:ascii="Times New Roman" w:hAnsi="Times New Roman"/>
        </w:rPr>
      </w:pPr>
      <w:r w:rsidRPr="00046FB1">
        <w:rPr>
          <w:rFonts w:ascii="Times New Roman" w:hAnsi="Times New Roman"/>
        </w:rPr>
        <w:t>SCHOLARLY PRESENTATIONS</w:t>
      </w:r>
    </w:p>
    <w:p w14:paraId="4F81BBF3" w14:textId="77777777" w:rsidR="00461B3D" w:rsidRPr="009B70BC" w:rsidRDefault="00461B3D" w:rsidP="00461B3D">
      <w:pPr>
        <w:pStyle w:val="BodyText"/>
        <w:ind w:left="1426"/>
        <w:rPr>
          <w:rFonts w:ascii="Garamond" w:hAnsi="Garamond"/>
          <w:b/>
        </w:rPr>
      </w:pPr>
      <w:r w:rsidRPr="00204B58">
        <w:rPr>
          <w:rFonts w:ascii="Garamond" w:hAnsi="Garamond"/>
          <w:b/>
          <w:i/>
        </w:rPr>
        <w:t>The Uniquely Adversarial Nature of the U.S. Legal, Economic and Political System</w:t>
      </w:r>
      <w:r>
        <w:rPr>
          <w:rFonts w:ascii="Garamond" w:hAnsi="Garamond"/>
          <w:b/>
          <w:i/>
        </w:rPr>
        <w:t xml:space="preserve">, </w:t>
      </w:r>
      <w:r w:rsidRPr="00204B58">
        <w:rPr>
          <w:rFonts w:ascii="Garamond" w:hAnsi="Garamond"/>
        </w:rPr>
        <w:t>Speaker</w:t>
      </w:r>
      <w:r>
        <w:rPr>
          <w:rFonts w:ascii="Garamond" w:hAnsi="Garamond"/>
        </w:rPr>
        <w:t xml:space="preserve"> and Presentation of Paper</w:t>
      </w:r>
      <w:r w:rsidRPr="00204B58">
        <w:rPr>
          <w:rFonts w:ascii="Garamond" w:hAnsi="Garamond"/>
        </w:rPr>
        <w:t>,</w:t>
      </w:r>
      <w:r w:rsidRPr="00204B58">
        <w:rPr>
          <w:rFonts w:ascii="Garamond" w:hAnsi="Garamond"/>
          <w:i/>
        </w:rPr>
        <w:t xml:space="preserve"> </w:t>
      </w:r>
      <w:r w:rsidRPr="00204B58">
        <w:rPr>
          <w:rFonts w:ascii="Garamond" w:hAnsi="Garamond"/>
        </w:rPr>
        <w:t xml:space="preserve"> Nova Southeastern University, Ambassadors Board and Board of Trustees, Fort Lauderdale, FL, February 12, 2015</w:t>
      </w:r>
      <w:r>
        <w:rPr>
          <w:rFonts w:ascii="Garamond" w:hAnsi="Garamond"/>
        </w:rPr>
        <w:t>.</w:t>
      </w:r>
    </w:p>
    <w:p w14:paraId="0555D370" w14:textId="77777777" w:rsidR="00932D9D" w:rsidRPr="0067485E" w:rsidRDefault="00932D9D" w:rsidP="00EF317A">
      <w:pPr>
        <w:keepLines/>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i/>
          <w:iCs/>
          <w:color w:val="000000"/>
          <w:sz w:val="23"/>
          <w:szCs w:val="23"/>
        </w:rPr>
      </w:pPr>
      <w:r w:rsidRPr="0067485E">
        <w:rPr>
          <w:b/>
          <w:bCs/>
          <w:i/>
          <w:iCs/>
          <w:color w:val="000000"/>
          <w:sz w:val="23"/>
          <w:szCs w:val="23"/>
        </w:rPr>
        <w:t>Legacy of 1989</w:t>
      </w:r>
      <w:r w:rsidR="00584A56" w:rsidRPr="0067485E">
        <w:rPr>
          <w:b/>
          <w:bCs/>
          <w:i/>
          <w:iCs/>
          <w:color w:val="000000"/>
          <w:sz w:val="23"/>
          <w:szCs w:val="23"/>
        </w:rPr>
        <w:t xml:space="preserve"> and the European Union</w:t>
      </w:r>
      <w:r w:rsidR="003F084E" w:rsidRPr="0067485E">
        <w:rPr>
          <w:b/>
          <w:bCs/>
          <w:i/>
          <w:iCs/>
          <w:color w:val="000000"/>
          <w:sz w:val="23"/>
          <w:szCs w:val="23"/>
        </w:rPr>
        <w:t>.</w:t>
      </w:r>
      <w:r w:rsidR="00584A56" w:rsidRPr="0067485E">
        <w:rPr>
          <w:b/>
          <w:bCs/>
          <w:i/>
          <w:iCs/>
          <w:color w:val="000000"/>
          <w:sz w:val="23"/>
          <w:szCs w:val="23"/>
        </w:rPr>
        <w:t xml:space="preserve"> </w:t>
      </w:r>
      <w:r w:rsidR="00584A56" w:rsidRPr="0067485E">
        <w:rPr>
          <w:bCs/>
          <w:iCs/>
          <w:color w:val="000000"/>
          <w:sz w:val="23"/>
          <w:szCs w:val="23"/>
        </w:rPr>
        <w:t>Speaker</w:t>
      </w:r>
      <w:r w:rsidR="00584A56" w:rsidRPr="0067485E">
        <w:rPr>
          <w:bCs/>
          <w:i/>
          <w:iCs/>
          <w:color w:val="000000"/>
          <w:sz w:val="23"/>
          <w:szCs w:val="23"/>
        </w:rPr>
        <w:t xml:space="preserve">, </w:t>
      </w:r>
      <w:r w:rsidR="00584A56" w:rsidRPr="0067485E">
        <w:rPr>
          <w:bCs/>
          <w:iCs/>
          <w:color w:val="000000"/>
          <w:sz w:val="23"/>
          <w:szCs w:val="23"/>
        </w:rPr>
        <w:t>Peace Studies Interdisciplinary Conference, Florida Atlantic University, October 29, 2009</w:t>
      </w:r>
      <w:r w:rsidR="00584A56" w:rsidRPr="0067485E">
        <w:rPr>
          <w:bCs/>
          <w:i/>
          <w:iCs/>
          <w:color w:val="000000"/>
          <w:sz w:val="23"/>
          <w:szCs w:val="23"/>
        </w:rPr>
        <w:t xml:space="preserve"> </w:t>
      </w:r>
    </w:p>
    <w:p w14:paraId="489D11EE" w14:textId="77777777" w:rsidR="00B85956" w:rsidRPr="0067485E" w:rsidRDefault="00214873" w:rsidP="00214873">
      <w:pPr>
        <w:spacing w:after="120"/>
        <w:ind w:left="1426"/>
        <w:rPr>
          <w:bCs/>
          <w:iCs/>
          <w:color w:val="000000"/>
          <w:sz w:val="23"/>
          <w:szCs w:val="23"/>
        </w:rPr>
      </w:pPr>
      <w:r w:rsidRPr="0067485E">
        <w:rPr>
          <w:b/>
          <w:i/>
          <w:sz w:val="23"/>
          <w:szCs w:val="23"/>
        </w:rPr>
        <w:t>From Divergence to Convergence?  A Comparative and International Law Analysis of LGBTI Rights in the Context of Race and Post-Colonialism</w:t>
      </w:r>
      <w:r w:rsidR="006E637B" w:rsidRPr="0067485E">
        <w:rPr>
          <w:b/>
          <w:i/>
          <w:sz w:val="23"/>
          <w:szCs w:val="23"/>
        </w:rPr>
        <w:t>.</w:t>
      </w:r>
      <w:r w:rsidRPr="0067485E">
        <w:rPr>
          <w:sz w:val="23"/>
          <w:szCs w:val="23"/>
        </w:rPr>
        <w:t xml:space="preserve"> </w:t>
      </w:r>
      <w:r w:rsidR="006E637B" w:rsidRPr="0067485E">
        <w:rPr>
          <w:sz w:val="23"/>
          <w:szCs w:val="23"/>
        </w:rPr>
        <w:t xml:space="preserve">Speaker and Presentation of Paper, </w:t>
      </w:r>
      <w:r w:rsidRPr="0067485E">
        <w:rPr>
          <w:sz w:val="23"/>
          <w:szCs w:val="23"/>
        </w:rPr>
        <w:t>Public Interest Law Journal Symposium, Boston University, Boston, MA,</w:t>
      </w:r>
      <w:r w:rsidRPr="0067485E">
        <w:rPr>
          <w:b/>
          <w:sz w:val="23"/>
          <w:szCs w:val="23"/>
        </w:rPr>
        <w:t xml:space="preserve"> </w:t>
      </w:r>
      <w:r w:rsidR="00B85956" w:rsidRPr="0067485E">
        <w:rPr>
          <w:bCs/>
          <w:iCs/>
          <w:color w:val="000000"/>
          <w:sz w:val="23"/>
          <w:szCs w:val="23"/>
        </w:rPr>
        <w:t>October 23, 2009</w:t>
      </w:r>
    </w:p>
    <w:p w14:paraId="4CC5B1AD" w14:textId="77777777" w:rsidR="006E637B" w:rsidRPr="0067485E" w:rsidRDefault="006E637B" w:rsidP="006E637B">
      <w:pPr>
        <w:ind w:left="1426"/>
        <w:rPr>
          <w:b/>
          <w:bCs/>
          <w:i/>
          <w:sz w:val="23"/>
          <w:szCs w:val="23"/>
        </w:rPr>
      </w:pPr>
      <w:r w:rsidRPr="0067485E">
        <w:rPr>
          <w:b/>
          <w:bCs/>
          <w:i/>
          <w:sz w:val="23"/>
          <w:szCs w:val="23"/>
        </w:rPr>
        <w:t>Not a Long Time Ago: Extending the Argument for African-American Reparations to the Crime of Legal Segregation in the Context of Comparative and International Law.</w:t>
      </w:r>
    </w:p>
    <w:p w14:paraId="573E07FF" w14:textId="77777777" w:rsidR="008C6559" w:rsidRPr="0067485E" w:rsidRDefault="006E637B" w:rsidP="00EF317A">
      <w:pPr>
        <w:keepLines/>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iCs/>
          <w:color w:val="000000"/>
          <w:sz w:val="23"/>
          <w:szCs w:val="23"/>
        </w:rPr>
      </w:pPr>
      <w:r w:rsidRPr="0067485E">
        <w:rPr>
          <w:bCs/>
          <w:iCs/>
          <w:color w:val="000000"/>
          <w:sz w:val="23"/>
          <w:szCs w:val="23"/>
        </w:rPr>
        <w:t xml:space="preserve">Speaker and Presentation of Paper, </w:t>
      </w:r>
      <w:r w:rsidR="008C6559" w:rsidRPr="0067485E">
        <w:rPr>
          <w:bCs/>
          <w:iCs/>
          <w:color w:val="000000"/>
          <w:sz w:val="23"/>
          <w:szCs w:val="23"/>
        </w:rPr>
        <w:t>Lat-Crit Conference, American University, Washington, DC, October 3, 2009</w:t>
      </w:r>
    </w:p>
    <w:p w14:paraId="01C5ACCA" w14:textId="77777777" w:rsidR="004765F7" w:rsidRPr="0067485E" w:rsidRDefault="004765F7" w:rsidP="00EF317A">
      <w:pPr>
        <w:keepLines/>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
          <w:bCs/>
          <w:i/>
          <w:iCs/>
          <w:sz w:val="23"/>
        </w:rPr>
      </w:pPr>
      <w:r w:rsidRPr="0067485E">
        <w:rPr>
          <w:b/>
          <w:bCs/>
          <w:i/>
          <w:iCs/>
          <w:color w:val="000000"/>
          <w:sz w:val="23"/>
          <w:szCs w:val="23"/>
        </w:rPr>
        <w:t xml:space="preserve">Slavery in Sudan.  </w:t>
      </w:r>
      <w:r w:rsidRPr="0067485E">
        <w:rPr>
          <w:bCs/>
          <w:iCs/>
          <w:color w:val="000000"/>
          <w:sz w:val="23"/>
          <w:szCs w:val="23"/>
        </w:rPr>
        <w:t xml:space="preserve">Speaker, NSU Department of Conflict Analysis &amp; Resolution &amp; Inter-American Center for Human Rights, </w:t>
      </w:r>
      <w:r w:rsidR="00214873" w:rsidRPr="0067485E">
        <w:rPr>
          <w:bCs/>
          <w:iCs/>
          <w:color w:val="000000"/>
          <w:sz w:val="23"/>
          <w:szCs w:val="23"/>
        </w:rPr>
        <w:t xml:space="preserve">Nova Southeastern University, </w:t>
      </w:r>
      <w:r w:rsidRPr="0067485E">
        <w:rPr>
          <w:bCs/>
          <w:iCs/>
          <w:color w:val="000000"/>
          <w:sz w:val="23"/>
          <w:szCs w:val="23"/>
        </w:rPr>
        <w:t>September 10, 2009</w:t>
      </w:r>
    </w:p>
    <w:p w14:paraId="17826B1F" w14:textId="77777777" w:rsidR="00374710" w:rsidRPr="0067485E" w:rsidRDefault="00374710" w:rsidP="00EF317A">
      <w:pPr>
        <w:keepLines/>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iCs/>
          <w:sz w:val="23"/>
        </w:rPr>
      </w:pPr>
      <w:r w:rsidRPr="0067485E">
        <w:rPr>
          <w:b/>
          <w:bCs/>
          <w:i/>
          <w:iCs/>
          <w:sz w:val="23"/>
        </w:rPr>
        <w:t>The Nature of War: Exploring Rules and Consequences.</w:t>
      </w:r>
      <w:r w:rsidR="006E637B" w:rsidRPr="0067485E">
        <w:rPr>
          <w:bCs/>
          <w:iCs/>
          <w:sz w:val="23"/>
        </w:rPr>
        <w:t xml:space="preserve">  Speaker and Presentation of Paper, </w:t>
      </w:r>
      <w:r w:rsidRPr="0067485E">
        <w:rPr>
          <w:bCs/>
          <w:iCs/>
          <w:sz w:val="23"/>
        </w:rPr>
        <w:t xml:space="preserve">Americans for Informed Democracy, Nova Southeastern University, </w:t>
      </w:r>
      <w:r w:rsidR="00214873" w:rsidRPr="0067485E">
        <w:rPr>
          <w:bCs/>
          <w:iCs/>
          <w:sz w:val="23"/>
        </w:rPr>
        <w:t xml:space="preserve">FL, </w:t>
      </w:r>
      <w:r w:rsidRPr="0067485E">
        <w:rPr>
          <w:bCs/>
          <w:iCs/>
          <w:sz w:val="23"/>
        </w:rPr>
        <w:t>February 1-2, 2008</w:t>
      </w:r>
    </w:p>
    <w:p w14:paraId="01543E6A" w14:textId="77777777" w:rsidR="00EF317A" w:rsidRPr="0067485E" w:rsidRDefault="00EF317A" w:rsidP="00EF317A">
      <w:pPr>
        <w:keepLines/>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iCs/>
          <w:sz w:val="23"/>
        </w:rPr>
      </w:pPr>
      <w:r w:rsidRPr="0067485E">
        <w:rPr>
          <w:b/>
          <w:bCs/>
          <w:i/>
          <w:iCs/>
          <w:sz w:val="23"/>
        </w:rPr>
        <w:t>The Ten Most Important Developments in International Human Rights Law in 2006</w:t>
      </w:r>
      <w:r w:rsidR="00B93A46" w:rsidRPr="0067485E">
        <w:rPr>
          <w:b/>
          <w:bCs/>
          <w:i/>
          <w:iCs/>
          <w:sz w:val="23"/>
        </w:rPr>
        <w:t>.</w:t>
      </w:r>
      <w:r w:rsidRPr="0067485E">
        <w:rPr>
          <w:b/>
          <w:bCs/>
          <w:i/>
          <w:iCs/>
          <w:sz w:val="23"/>
        </w:rPr>
        <w:t xml:space="preserve"> </w:t>
      </w:r>
      <w:r w:rsidR="00B93A46" w:rsidRPr="0067485E">
        <w:rPr>
          <w:b/>
          <w:bCs/>
          <w:i/>
          <w:iCs/>
          <w:sz w:val="23"/>
        </w:rPr>
        <w:t xml:space="preserve"> </w:t>
      </w:r>
      <w:r w:rsidRPr="0067485E">
        <w:rPr>
          <w:bCs/>
          <w:iCs/>
          <w:sz w:val="23"/>
        </w:rPr>
        <w:t>Speaker, American Bar Association, International Law Section, Fall Meeting, Cora</w:t>
      </w:r>
      <w:r w:rsidR="00B93A46" w:rsidRPr="0067485E">
        <w:rPr>
          <w:bCs/>
          <w:iCs/>
          <w:sz w:val="23"/>
        </w:rPr>
        <w:t>l Gables, FL, November 10, 2006</w:t>
      </w:r>
    </w:p>
    <w:p w14:paraId="17EB0AD4" w14:textId="77777777" w:rsidR="00A56553" w:rsidRPr="0067485E" w:rsidRDefault="00A56553" w:rsidP="00A56553">
      <w:pPr>
        <w:widowControl/>
        <w:autoSpaceDE/>
        <w:autoSpaceDN/>
        <w:adjustRightInd/>
        <w:spacing w:after="120"/>
        <w:ind w:left="1426"/>
        <w:rPr>
          <w:b/>
          <w:bCs/>
          <w:i/>
          <w:iCs/>
          <w:snapToGrid w:val="0"/>
          <w:color w:val="000000"/>
          <w:sz w:val="23"/>
          <w:szCs w:val="23"/>
        </w:rPr>
      </w:pPr>
      <w:r w:rsidRPr="0067485E">
        <w:rPr>
          <w:b/>
          <w:bCs/>
          <w:i/>
          <w:iCs/>
          <w:color w:val="000000"/>
          <w:sz w:val="23"/>
          <w:szCs w:val="23"/>
        </w:rPr>
        <w:t xml:space="preserve">What is the Real Role of Human Rights in World Politics? </w:t>
      </w:r>
      <w:r w:rsidRPr="0067485E">
        <w:rPr>
          <w:bCs/>
          <w:iCs/>
          <w:color w:val="000000"/>
          <w:sz w:val="23"/>
          <w:szCs w:val="23"/>
        </w:rPr>
        <w:t xml:space="preserve">Speaker, NSU Department of Conflict Analysis &amp; Resolution, </w:t>
      </w:r>
      <w:r w:rsidR="00214873" w:rsidRPr="0067485E">
        <w:rPr>
          <w:bCs/>
          <w:iCs/>
          <w:color w:val="000000"/>
          <w:sz w:val="23"/>
          <w:szCs w:val="23"/>
        </w:rPr>
        <w:t xml:space="preserve">Nova Southeastern University, FL, </w:t>
      </w:r>
      <w:r w:rsidRPr="0067485E">
        <w:rPr>
          <w:bCs/>
          <w:iCs/>
          <w:color w:val="000000"/>
          <w:sz w:val="23"/>
          <w:szCs w:val="23"/>
        </w:rPr>
        <w:t>October 2006</w:t>
      </w:r>
    </w:p>
    <w:p w14:paraId="2F0B21D6" w14:textId="77777777" w:rsidR="0085503F" w:rsidRPr="0067485E" w:rsidRDefault="0085503F" w:rsidP="0085503F">
      <w:pPr>
        <w:widowControl/>
        <w:autoSpaceDE/>
        <w:autoSpaceDN/>
        <w:adjustRightInd/>
        <w:spacing w:after="120"/>
        <w:ind w:left="1440"/>
        <w:rPr>
          <w:bCs/>
          <w:iCs/>
          <w:sz w:val="23"/>
        </w:rPr>
      </w:pPr>
      <w:r w:rsidRPr="0067485E">
        <w:rPr>
          <w:b/>
          <w:bCs/>
          <w:i/>
          <w:iCs/>
          <w:sz w:val="23"/>
        </w:rPr>
        <w:t>The Patriot Act,</w:t>
      </w:r>
      <w:r w:rsidRPr="0067485E">
        <w:rPr>
          <w:bCs/>
          <w:iCs/>
          <w:sz w:val="23"/>
        </w:rPr>
        <w:t xml:space="preserve"> Moderator, Conference of Southeastern Association of Law Schools (“SEALS”),</w:t>
      </w:r>
      <w:r w:rsidRPr="0067485E">
        <w:rPr>
          <w:b/>
          <w:bCs/>
          <w:iCs/>
          <w:sz w:val="23"/>
        </w:rPr>
        <w:t xml:space="preserve"> </w:t>
      </w:r>
      <w:r w:rsidRPr="0067485E">
        <w:rPr>
          <w:bCs/>
          <w:iCs/>
          <w:sz w:val="23"/>
        </w:rPr>
        <w:t>West Palm Beach, Florida, July 2006</w:t>
      </w:r>
    </w:p>
    <w:p w14:paraId="591DE446" w14:textId="77777777" w:rsidR="00EF317A" w:rsidRPr="0067485E" w:rsidRDefault="00EF317A" w:rsidP="00EF317A">
      <w:pPr>
        <w:keepLines/>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iCs/>
          <w:sz w:val="23"/>
        </w:rPr>
      </w:pPr>
      <w:r w:rsidRPr="0067485E">
        <w:rPr>
          <w:b/>
          <w:bCs/>
          <w:i/>
          <w:iCs/>
          <w:sz w:val="23"/>
        </w:rPr>
        <w:lastRenderedPageBreak/>
        <w:t xml:space="preserve">The Uniquely Adversarial Approach of US Law Towards </w:t>
      </w:r>
      <w:r w:rsidR="000A75CD" w:rsidRPr="0067485E">
        <w:rPr>
          <w:b/>
          <w:bCs/>
          <w:i/>
          <w:iCs/>
          <w:sz w:val="23"/>
        </w:rPr>
        <w:t>Dispute Resolution, Labor Rights, Free Speech and Economics</w:t>
      </w:r>
      <w:r w:rsidR="00B93A46" w:rsidRPr="0067485E">
        <w:rPr>
          <w:b/>
          <w:bCs/>
          <w:i/>
          <w:iCs/>
          <w:sz w:val="23"/>
        </w:rPr>
        <w:t xml:space="preserve">.  </w:t>
      </w:r>
      <w:r w:rsidR="004432EB" w:rsidRPr="0067485E">
        <w:rPr>
          <w:bCs/>
          <w:iCs/>
          <w:sz w:val="23"/>
        </w:rPr>
        <w:t>Keynote Speaker,</w:t>
      </w:r>
      <w:r w:rsidR="004432EB" w:rsidRPr="0067485E">
        <w:rPr>
          <w:b/>
          <w:bCs/>
          <w:iCs/>
          <w:sz w:val="23"/>
        </w:rPr>
        <w:t xml:space="preserve"> </w:t>
      </w:r>
      <w:r w:rsidR="000A75CD" w:rsidRPr="0067485E">
        <w:rPr>
          <w:bCs/>
          <w:iCs/>
          <w:sz w:val="23"/>
        </w:rPr>
        <w:t>Fifteenth</w:t>
      </w:r>
      <w:r w:rsidR="000A75CD" w:rsidRPr="0067485E">
        <w:rPr>
          <w:b/>
          <w:bCs/>
          <w:i/>
          <w:iCs/>
          <w:sz w:val="23"/>
        </w:rPr>
        <w:t xml:space="preserve"> </w:t>
      </w:r>
      <w:r w:rsidR="000A75CD" w:rsidRPr="0067485E">
        <w:rPr>
          <w:bCs/>
          <w:iCs/>
          <w:sz w:val="23"/>
        </w:rPr>
        <w:t>Residential Institute, NSU Department of Conflict Analysis an</w:t>
      </w:r>
      <w:r w:rsidR="00B93A46" w:rsidRPr="0067485E">
        <w:rPr>
          <w:bCs/>
          <w:iCs/>
          <w:sz w:val="23"/>
        </w:rPr>
        <w:t>d Resolution, October 14, 2006</w:t>
      </w:r>
    </w:p>
    <w:p w14:paraId="6ACB253C" w14:textId="77777777" w:rsidR="00AD7E30" w:rsidRPr="0067485E" w:rsidRDefault="00F510A7">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i/>
          <w:iCs/>
          <w:sz w:val="23"/>
        </w:rPr>
      </w:pPr>
      <w:r w:rsidRPr="0067485E">
        <w:rPr>
          <w:b/>
          <w:bCs/>
          <w:i/>
          <w:iCs/>
          <w:sz w:val="23"/>
        </w:rPr>
        <w:t>International and Comparative Perspectives on the Family</w:t>
      </w:r>
      <w:r w:rsidR="00B93A46" w:rsidRPr="0067485E">
        <w:rPr>
          <w:b/>
          <w:bCs/>
          <w:i/>
          <w:iCs/>
          <w:sz w:val="23"/>
        </w:rPr>
        <w:t xml:space="preserve">. </w:t>
      </w:r>
      <w:r w:rsidRPr="0067485E">
        <w:rPr>
          <w:b/>
          <w:bCs/>
          <w:i/>
          <w:iCs/>
          <w:sz w:val="23"/>
        </w:rPr>
        <w:t xml:space="preserve"> </w:t>
      </w:r>
      <w:r w:rsidRPr="0067485E">
        <w:rPr>
          <w:bCs/>
          <w:iCs/>
          <w:sz w:val="23"/>
        </w:rPr>
        <w:t>Panelist,</w:t>
      </w:r>
      <w:r w:rsidRPr="0067485E">
        <w:rPr>
          <w:b/>
          <w:bCs/>
          <w:iCs/>
          <w:sz w:val="23"/>
        </w:rPr>
        <w:t xml:space="preserve"> </w:t>
      </w:r>
      <w:r w:rsidR="009B2648" w:rsidRPr="0067485E">
        <w:rPr>
          <w:bCs/>
          <w:iCs/>
          <w:sz w:val="23"/>
        </w:rPr>
        <w:t>Sexual Orientation and Familial Status</w:t>
      </w:r>
      <w:r w:rsidR="009B2648" w:rsidRPr="0067485E">
        <w:rPr>
          <w:b/>
          <w:bCs/>
          <w:iCs/>
          <w:sz w:val="23"/>
        </w:rPr>
        <w:t>,</w:t>
      </w:r>
      <w:r w:rsidR="009B2648" w:rsidRPr="0067485E">
        <w:rPr>
          <w:b/>
          <w:bCs/>
          <w:i/>
          <w:iCs/>
          <w:sz w:val="23"/>
        </w:rPr>
        <w:t xml:space="preserve"> </w:t>
      </w:r>
      <w:r w:rsidR="005B1A27" w:rsidRPr="0067485E">
        <w:rPr>
          <w:bCs/>
          <w:iCs/>
          <w:sz w:val="23"/>
        </w:rPr>
        <w:t>Indiana University, Indianapolis, Indiana, March, 2005</w:t>
      </w:r>
    </w:p>
    <w:p w14:paraId="0E606231" w14:textId="77777777" w:rsidR="00BF518E" w:rsidRPr="0067485E" w:rsidRDefault="0011197C">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iCs/>
          <w:sz w:val="23"/>
        </w:rPr>
      </w:pPr>
      <w:r w:rsidRPr="0067485E">
        <w:rPr>
          <w:b/>
          <w:bCs/>
          <w:i/>
          <w:iCs/>
          <w:sz w:val="23"/>
        </w:rPr>
        <w:t>Globalization of Gender Minority Rights</w:t>
      </w:r>
      <w:r w:rsidR="00D5595F" w:rsidRPr="0067485E">
        <w:rPr>
          <w:b/>
          <w:bCs/>
          <w:i/>
          <w:iCs/>
          <w:sz w:val="23"/>
        </w:rPr>
        <w:t xml:space="preserve"> in the Americas.</w:t>
      </w:r>
      <w:r w:rsidR="00D5595F" w:rsidRPr="0067485E">
        <w:rPr>
          <w:bCs/>
          <w:iCs/>
          <w:sz w:val="23"/>
        </w:rPr>
        <w:t xml:space="preserve">  Panelist, </w:t>
      </w:r>
      <w:r w:rsidR="00BF518E" w:rsidRPr="0067485E">
        <w:rPr>
          <w:bCs/>
          <w:iCs/>
          <w:sz w:val="23"/>
        </w:rPr>
        <w:t>Lat-Crit</w:t>
      </w:r>
      <w:r w:rsidR="00D5595F" w:rsidRPr="0067485E">
        <w:rPr>
          <w:bCs/>
          <w:iCs/>
          <w:sz w:val="23"/>
        </w:rPr>
        <w:t xml:space="preserve"> Conference, San Juan, Puerto Rico, </w:t>
      </w:r>
      <w:r w:rsidR="00BF518E" w:rsidRPr="0067485E">
        <w:rPr>
          <w:bCs/>
          <w:iCs/>
          <w:sz w:val="23"/>
        </w:rPr>
        <w:t>December, 2004</w:t>
      </w:r>
    </w:p>
    <w:p w14:paraId="22A39ACA" w14:textId="77777777" w:rsidR="00642065" w:rsidRPr="0067485E" w:rsidRDefault="00642065">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
          <w:bCs/>
          <w:i/>
          <w:iCs/>
          <w:sz w:val="23"/>
        </w:rPr>
      </w:pPr>
      <w:r w:rsidRPr="0067485E">
        <w:rPr>
          <w:b/>
          <w:bCs/>
          <w:i/>
          <w:iCs/>
          <w:sz w:val="23"/>
        </w:rPr>
        <w:t>An International and Comparative Perspective on Same-Sex Marriage</w:t>
      </w:r>
      <w:r w:rsidR="00B93A46" w:rsidRPr="0067485E">
        <w:rPr>
          <w:b/>
          <w:bCs/>
          <w:i/>
          <w:iCs/>
          <w:sz w:val="23"/>
        </w:rPr>
        <w:t xml:space="preserve">.  </w:t>
      </w:r>
      <w:r w:rsidRPr="0067485E">
        <w:rPr>
          <w:bCs/>
          <w:iCs/>
          <w:sz w:val="23"/>
        </w:rPr>
        <w:t>Panelist, Lavender Law Conference, Minneapolis, Minnesota</w:t>
      </w:r>
      <w:r w:rsidR="001A4F2B" w:rsidRPr="0067485E">
        <w:rPr>
          <w:bCs/>
          <w:iCs/>
          <w:sz w:val="23"/>
        </w:rPr>
        <w:t>, October, 2004</w:t>
      </w:r>
    </w:p>
    <w:p w14:paraId="7975F891" w14:textId="77777777" w:rsidR="005B20BF" w:rsidRPr="0067485E" w:rsidRDefault="005B20BF" w:rsidP="00642065">
      <w:pPr>
        <w:spacing w:after="120"/>
        <w:ind w:left="1426"/>
        <w:rPr>
          <w:sz w:val="23"/>
          <w:szCs w:val="21"/>
        </w:rPr>
      </w:pPr>
      <w:r w:rsidRPr="0067485E">
        <w:rPr>
          <w:b/>
          <w:i/>
          <w:sz w:val="23"/>
          <w:szCs w:val="21"/>
        </w:rPr>
        <w:t>Comparative Law and the Death Penalty</w:t>
      </w:r>
      <w:r w:rsidR="00B93A46" w:rsidRPr="0067485E">
        <w:rPr>
          <w:b/>
          <w:i/>
          <w:sz w:val="23"/>
          <w:szCs w:val="21"/>
        </w:rPr>
        <w:t xml:space="preserve">. </w:t>
      </w:r>
      <w:r w:rsidRPr="0067485E">
        <w:rPr>
          <w:sz w:val="23"/>
          <w:szCs w:val="21"/>
        </w:rPr>
        <w:t xml:space="preserve"> Panelist, American-Caribbean Law Initiative Conference, Ocho Rios, Jamaica, July, 2004</w:t>
      </w:r>
    </w:p>
    <w:p w14:paraId="3DCDD3ED" w14:textId="77777777" w:rsidR="001A4F2B" w:rsidRPr="0067485E" w:rsidRDefault="001A4F2B" w:rsidP="00642065">
      <w:pPr>
        <w:spacing w:after="120"/>
        <w:ind w:left="1426"/>
        <w:rPr>
          <w:i/>
          <w:sz w:val="23"/>
          <w:szCs w:val="21"/>
        </w:rPr>
      </w:pPr>
      <w:r w:rsidRPr="0067485E">
        <w:rPr>
          <w:b/>
          <w:i/>
          <w:sz w:val="23"/>
          <w:szCs w:val="21"/>
        </w:rPr>
        <w:t>International Law Update</w:t>
      </w:r>
      <w:r w:rsidR="00B93A46" w:rsidRPr="0067485E">
        <w:rPr>
          <w:b/>
          <w:i/>
          <w:sz w:val="23"/>
          <w:szCs w:val="21"/>
        </w:rPr>
        <w:t xml:space="preserve">.  </w:t>
      </w:r>
      <w:r w:rsidRPr="0067485E">
        <w:rPr>
          <w:sz w:val="23"/>
          <w:szCs w:val="21"/>
        </w:rPr>
        <w:t>Panelist</w:t>
      </w:r>
      <w:r w:rsidRPr="0067485E">
        <w:rPr>
          <w:i/>
          <w:sz w:val="23"/>
          <w:szCs w:val="21"/>
        </w:rPr>
        <w:t>, SEALS Conference, Amelia Island, July, 2003</w:t>
      </w:r>
    </w:p>
    <w:p w14:paraId="1C4811AD" w14:textId="77777777" w:rsidR="00BE3754" w:rsidRPr="0067485E" w:rsidRDefault="00BE3754" w:rsidP="00BE3754">
      <w:pPr>
        <w:pStyle w:val="BodyText"/>
        <w:ind w:left="1426"/>
        <w:rPr>
          <w:sz w:val="23"/>
          <w:szCs w:val="23"/>
        </w:rPr>
      </w:pPr>
      <w:r w:rsidRPr="0067485E">
        <w:rPr>
          <w:b/>
          <w:i/>
          <w:sz w:val="23"/>
          <w:szCs w:val="23"/>
        </w:rPr>
        <w:t xml:space="preserve">A Comparative and International Perspective. </w:t>
      </w:r>
      <w:r w:rsidR="00B93A46" w:rsidRPr="0067485E">
        <w:rPr>
          <w:b/>
          <w:i/>
          <w:sz w:val="23"/>
          <w:szCs w:val="23"/>
        </w:rPr>
        <w:t xml:space="preserve"> </w:t>
      </w:r>
      <w:r w:rsidRPr="0067485E">
        <w:rPr>
          <w:sz w:val="23"/>
          <w:szCs w:val="23"/>
        </w:rPr>
        <w:t>Panelist</w:t>
      </w:r>
      <w:r w:rsidR="00B93A46" w:rsidRPr="0067485E">
        <w:rPr>
          <w:sz w:val="23"/>
          <w:szCs w:val="23"/>
        </w:rPr>
        <w:t xml:space="preserve">, </w:t>
      </w:r>
      <w:r w:rsidRPr="0067485E">
        <w:rPr>
          <w:sz w:val="23"/>
          <w:szCs w:val="23"/>
        </w:rPr>
        <w:t>Symposium on Marriage, Adoption and the Best Interests of the Child, Capital University Law School &amp; The Dave Thomas Center for Adoption Law, Columbus, Ohio, November 1-2, 2002</w:t>
      </w:r>
    </w:p>
    <w:p w14:paraId="13DAE6E1" w14:textId="77777777" w:rsidR="00642065" w:rsidRPr="0067485E" w:rsidRDefault="00642065" w:rsidP="00642065">
      <w:pPr>
        <w:spacing w:after="120"/>
        <w:ind w:left="1426"/>
        <w:rPr>
          <w:i/>
          <w:sz w:val="23"/>
          <w:szCs w:val="21"/>
        </w:rPr>
      </w:pPr>
      <w:r w:rsidRPr="0067485E">
        <w:rPr>
          <w:b/>
          <w:i/>
          <w:sz w:val="23"/>
          <w:szCs w:val="21"/>
        </w:rPr>
        <w:t xml:space="preserve">What Does Sex Have to Do With it?, </w:t>
      </w:r>
      <w:bookmarkStart w:id="3" w:name="_Toc413405139"/>
      <w:bookmarkStart w:id="4" w:name="_Toc414146351"/>
      <w:bookmarkStart w:id="5" w:name="_Toc415515310"/>
      <w:r w:rsidRPr="0067485E">
        <w:rPr>
          <w:b/>
          <w:i/>
          <w:sz w:val="23"/>
          <w:szCs w:val="21"/>
        </w:rPr>
        <w:t>Discrimination against Sexual Minorities as Simply one Manifestation of Mysogyny: an International and Comparative Perspective</w:t>
      </w:r>
      <w:bookmarkEnd w:id="3"/>
      <w:bookmarkEnd w:id="4"/>
      <w:bookmarkEnd w:id="5"/>
      <w:r w:rsidR="00B93A46" w:rsidRPr="0067485E">
        <w:rPr>
          <w:b/>
          <w:i/>
          <w:sz w:val="23"/>
          <w:szCs w:val="21"/>
        </w:rPr>
        <w:t xml:space="preserve">.  </w:t>
      </w:r>
      <w:r w:rsidR="00B93A46" w:rsidRPr="0067485E">
        <w:rPr>
          <w:sz w:val="23"/>
          <w:szCs w:val="21"/>
        </w:rPr>
        <w:t>Panelist,</w:t>
      </w:r>
      <w:r w:rsidRPr="0067485E">
        <w:rPr>
          <w:b/>
          <w:i/>
          <w:sz w:val="23"/>
          <w:szCs w:val="21"/>
        </w:rPr>
        <w:t xml:space="preserve"> </w:t>
      </w:r>
      <w:r w:rsidRPr="0067485E">
        <w:rPr>
          <w:sz w:val="23"/>
          <w:szCs w:val="21"/>
        </w:rPr>
        <w:t>paper presented at</w:t>
      </w:r>
      <w:r w:rsidRPr="0067485E">
        <w:rPr>
          <w:i/>
          <w:sz w:val="23"/>
          <w:szCs w:val="21"/>
        </w:rPr>
        <w:t xml:space="preserve"> Seattle University, </w:t>
      </w:r>
      <w:r w:rsidRPr="0067485E">
        <w:rPr>
          <w:color w:val="000000"/>
          <w:sz w:val="23"/>
          <w:szCs w:val="21"/>
        </w:rPr>
        <w:t>September 20-21, 2002</w:t>
      </w:r>
    </w:p>
    <w:p w14:paraId="4FD7EEB9" w14:textId="77777777" w:rsidR="00E6404B" w:rsidRPr="0067485E" w:rsidRDefault="00E6404B">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
          <w:bCs/>
          <w:i/>
          <w:iCs/>
          <w:sz w:val="23"/>
          <w:szCs w:val="21"/>
        </w:rPr>
      </w:pPr>
      <w:r w:rsidRPr="0067485E">
        <w:rPr>
          <w:b/>
          <w:bCs/>
          <w:i/>
          <w:iCs/>
          <w:sz w:val="23"/>
        </w:rPr>
        <w:t>Sexual Dimorphism in the U.S. Legal System: A Post-Feminist Critique from a Comparative, Historical, Political and Economic Perspective</w:t>
      </w:r>
      <w:r w:rsidR="00B93A46" w:rsidRPr="0067485E">
        <w:rPr>
          <w:b/>
          <w:bCs/>
          <w:i/>
          <w:iCs/>
          <w:sz w:val="23"/>
        </w:rPr>
        <w:t xml:space="preserve">.  </w:t>
      </w:r>
      <w:r w:rsidR="00B93A46" w:rsidRPr="0067485E">
        <w:rPr>
          <w:bCs/>
          <w:iCs/>
          <w:sz w:val="23"/>
        </w:rPr>
        <w:t>Panelist</w:t>
      </w:r>
      <w:r w:rsidR="00B93A46" w:rsidRPr="0067485E">
        <w:rPr>
          <w:b/>
          <w:bCs/>
          <w:i/>
          <w:iCs/>
          <w:sz w:val="23"/>
        </w:rPr>
        <w:t xml:space="preserve">, </w:t>
      </w:r>
      <w:r w:rsidRPr="0067485E">
        <w:rPr>
          <w:sz w:val="23"/>
        </w:rPr>
        <w:t>paper</w:t>
      </w:r>
      <w:r w:rsidRPr="0067485E">
        <w:rPr>
          <w:b/>
          <w:bCs/>
          <w:i/>
          <w:iCs/>
          <w:sz w:val="23"/>
        </w:rPr>
        <w:t xml:space="preserve"> </w:t>
      </w:r>
      <w:r w:rsidRPr="0067485E">
        <w:rPr>
          <w:sz w:val="23"/>
        </w:rPr>
        <w:t>presented at the SEALLS Conference at Kiawah, South Carolina, July 29, 2002</w:t>
      </w:r>
    </w:p>
    <w:p w14:paraId="29EE16C2" w14:textId="77777777" w:rsidR="00E6404B" w:rsidRPr="0067485E" w:rsidRDefault="00E6404B" w:rsidP="001A4F2B">
      <w:pPr>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i/>
          <w:iCs/>
          <w:sz w:val="23"/>
          <w:szCs w:val="21"/>
        </w:rPr>
      </w:pPr>
      <w:r w:rsidRPr="0067485E">
        <w:rPr>
          <w:b/>
          <w:bCs/>
          <w:i/>
          <w:iCs/>
          <w:sz w:val="23"/>
          <w:szCs w:val="21"/>
        </w:rPr>
        <w:t>Developments on Same-Sex Unions in the Americas</w:t>
      </w:r>
      <w:r w:rsidR="00B93A46" w:rsidRPr="0067485E">
        <w:rPr>
          <w:b/>
          <w:bCs/>
          <w:i/>
          <w:iCs/>
          <w:sz w:val="23"/>
          <w:szCs w:val="21"/>
        </w:rPr>
        <w:t xml:space="preserve">.  </w:t>
      </w:r>
      <w:r w:rsidR="00B93A46" w:rsidRPr="0067485E">
        <w:rPr>
          <w:bCs/>
          <w:iCs/>
          <w:sz w:val="23"/>
          <w:szCs w:val="21"/>
        </w:rPr>
        <w:t>Panelist,</w:t>
      </w:r>
      <w:r w:rsidR="00B93A46" w:rsidRPr="0067485E">
        <w:rPr>
          <w:b/>
          <w:bCs/>
          <w:i/>
          <w:iCs/>
          <w:sz w:val="23"/>
          <w:szCs w:val="21"/>
        </w:rPr>
        <w:t xml:space="preserve"> </w:t>
      </w:r>
      <w:r w:rsidRPr="0067485E">
        <w:rPr>
          <w:sz w:val="23"/>
          <w:szCs w:val="21"/>
        </w:rPr>
        <w:t>paper presented at the</w:t>
      </w:r>
      <w:r w:rsidRPr="0067485E">
        <w:rPr>
          <w:i/>
          <w:iCs/>
          <w:sz w:val="23"/>
          <w:szCs w:val="21"/>
        </w:rPr>
        <w:t xml:space="preserve"> </w:t>
      </w:r>
      <w:r w:rsidRPr="0067485E">
        <w:rPr>
          <w:sz w:val="23"/>
          <w:szCs w:val="21"/>
        </w:rPr>
        <w:t>Conference on Marriage, Partnerships and Parenting in the 21</w:t>
      </w:r>
      <w:r w:rsidRPr="0067485E">
        <w:rPr>
          <w:sz w:val="23"/>
          <w:szCs w:val="21"/>
          <w:vertAlign w:val="superscript"/>
        </w:rPr>
        <w:t>st</w:t>
      </w:r>
      <w:r w:rsidRPr="0067485E">
        <w:rPr>
          <w:sz w:val="23"/>
          <w:szCs w:val="21"/>
        </w:rPr>
        <w:t xml:space="preserve"> Century</w:t>
      </w:r>
      <w:r w:rsidRPr="0067485E">
        <w:rPr>
          <w:i/>
          <w:iCs/>
          <w:sz w:val="23"/>
          <w:szCs w:val="21"/>
        </w:rPr>
        <w:t>,</w:t>
      </w:r>
      <w:r w:rsidRPr="0067485E">
        <w:rPr>
          <w:sz w:val="23"/>
          <w:szCs w:val="21"/>
        </w:rPr>
        <w:t xml:space="preserve"> sponsored by the European Commission and the Province of Turin, Turin, Italy, June 5-8, 2002</w:t>
      </w:r>
    </w:p>
    <w:p w14:paraId="2DEBEB5E" w14:textId="77777777" w:rsidR="00E6404B" w:rsidRPr="0067485E" w:rsidRDefault="00E6404B" w:rsidP="001A4F2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sz w:val="23"/>
          <w:szCs w:val="21"/>
        </w:rPr>
      </w:pPr>
      <w:r w:rsidRPr="0067485E">
        <w:rPr>
          <w:b/>
          <w:bCs/>
          <w:i/>
          <w:iCs/>
          <w:sz w:val="23"/>
          <w:szCs w:val="21"/>
        </w:rPr>
        <w:t>Developments in International and Foreign Law</w:t>
      </w:r>
      <w:r w:rsidR="00B93A46" w:rsidRPr="0067485E">
        <w:rPr>
          <w:b/>
          <w:bCs/>
          <w:i/>
          <w:iCs/>
          <w:sz w:val="23"/>
          <w:szCs w:val="21"/>
        </w:rPr>
        <w:t>.</w:t>
      </w:r>
      <w:r w:rsidRPr="0067485E">
        <w:rPr>
          <w:bCs/>
          <w:i/>
          <w:iCs/>
          <w:sz w:val="23"/>
          <w:szCs w:val="21"/>
        </w:rPr>
        <w:t xml:space="preserve"> </w:t>
      </w:r>
      <w:r w:rsidR="00B93A46" w:rsidRPr="0067485E">
        <w:rPr>
          <w:bCs/>
          <w:i/>
          <w:iCs/>
          <w:sz w:val="23"/>
          <w:szCs w:val="21"/>
        </w:rPr>
        <w:t xml:space="preserve"> </w:t>
      </w:r>
      <w:r w:rsidR="00642065" w:rsidRPr="0067485E">
        <w:rPr>
          <w:bCs/>
          <w:iCs/>
          <w:sz w:val="23"/>
          <w:szCs w:val="21"/>
        </w:rPr>
        <w:t xml:space="preserve">Panelist, </w:t>
      </w:r>
      <w:r w:rsidRPr="0067485E">
        <w:rPr>
          <w:bCs/>
          <w:iCs/>
          <w:sz w:val="23"/>
          <w:szCs w:val="21"/>
        </w:rPr>
        <w:t>Lavender Law Conference,</w:t>
      </w:r>
      <w:r w:rsidRPr="0067485E">
        <w:rPr>
          <w:bCs/>
          <w:sz w:val="23"/>
          <w:szCs w:val="21"/>
        </w:rPr>
        <w:t xml:space="preserve"> Dallas, Texas October, 2001 </w:t>
      </w:r>
    </w:p>
    <w:p w14:paraId="4EB13549" w14:textId="77777777" w:rsidR="00E6404B" w:rsidRPr="0067485E" w:rsidRDefault="00E6404B" w:rsidP="001A4F2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sz w:val="23"/>
          <w:szCs w:val="21"/>
        </w:rPr>
      </w:pPr>
      <w:r w:rsidRPr="0067485E">
        <w:rPr>
          <w:b/>
          <w:bCs/>
          <w:i/>
          <w:iCs/>
          <w:sz w:val="23"/>
          <w:szCs w:val="21"/>
        </w:rPr>
        <w:t>Immigration and Asylum</w:t>
      </w:r>
      <w:r w:rsidR="00DD5506" w:rsidRPr="0067485E">
        <w:rPr>
          <w:b/>
          <w:bCs/>
          <w:i/>
          <w:iCs/>
          <w:sz w:val="23"/>
          <w:szCs w:val="21"/>
        </w:rPr>
        <w:t xml:space="preserve">.  </w:t>
      </w:r>
      <w:r w:rsidRPr="0067485E">
        <w:rPr>
          <w:bCs/>
          <w:sz w:val="23"/>
          <w:szCs w:val="21"/>
        </w:rPr>
        <w:t>Panelist</w:t>
      </w:r>
      <w:r w:rsidRPr="0067485E">
        <w:rPr>
          <w:bCs/>
          <w:i/>
          <w:iCs/>
          <w:sz w:val="23"/>
          <w:szCs w:val="21"/>
        </w:rPr>
        <w:t>, Joint AALS Panel on Immigration</w:t>
      </w:r>
      <w:r w:rsidR="00DD5506" w:rsidRPr="0067485E">
        <w:rPr>
          <w:bCs/>
          <w:i/>
          <w:iCs/>
          <w:sz w:val="23"/>
          <w:szCs w:val="21"/>
        </w:rPr>
        <w:t xml:space="preserve">, </w:t>
      </w:r>
      <w:r w:rsidR="00DD5506" w:rsidRPr="0067485E">
        <w:rPr>
          <w:bCs/>
          <w:iCs/>
          <w:sz w:val="23"/>
          <w:szCs w:val="21"/>
        </w:rPr>
        <w:t>San</w:t>
      </w:r>
      <w:r w:rsidR="00DD5506" w:rsidRPr="0067485E">
        <w:rPr>
          <w:bCs/>
          <w:i/>
          <w:iCs/>
          <w:sz w:val="23"/>
          <w:szCs w:val="21"/>
        </w:rPr>
        <w:t xml:space="preserve"> </w:t>
      </w:r>
      <w:r w:rsidRPr="0067485E">
        <w:rPr>
          <w:bCs/>
          <w:sz w:val="23"/>
          <w:szCs w:val="21"/>
        </w:rPr>
        <w:t xml:space="preserve">Francisco, </w:t>
      </w:r>
      <w:r w:rsidR="00DD5506" w:rsidRPr="0067485E">
        <w:rPr>
          <w:bCs/>
          <w:sz w:val="23"/>
          <w:szCs w:val="21"/>
        </w:rPr>
        <w:t xml:space="preserve">CA, </w:t>
      </w:r>
      <w:r w:rsidRPr="0067485E">
        <w:rPr>
          <w:bCs/>
          <w:sz w:val="23"/>
          <w:szCs w:val="21"/>
        </w:rPr>
        <w:t>January 5, 2001</w:t>
      </w:r>
    </w:p>
    <w:p w14:paraId="7F561DF0" w14:textId="7EDFFE20" w:rsidR="00AE5CDF" w:rsidRPr="0067485E" w:rsidRDefault="00AE5CDF" w:rsidP="00AE5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120"/>
        <w:ind w:left="1426"/>
        <w:rPr>
          <w:b/>
          <w:bCs/>
          <w:iCs/>
          <w:sz w:val="23"/>
          <w:szCs w:val="23"/>
        </w:rPr>
      </w:pPr>
      <w:r w:rsidRPr="0067485E">
        <w:rPr>
          <w:b/>
          <w:i/>
          <w:sz w:val="23"/>
          <w:szCs w:val="23"/>
        </w:rPr>
        <w:t>Using International law to</w:t>
      </w:r>
      <w:r w:rsidR="00BE3B9C">
        <w:rPr>
          <w:b/>
          <w:i/>
          <w:sz w:val="23"/>
          <w:szCs w:val="23"/>
        </w:rPr>
        <w:t xml:space="preserve"> V</w:t>
      </w:r>
      <w:r w:rsidRPr="0067485E">
        <w:rPr>
          <w:b/>
          <w:i/>
          <w:sz w:val="23"/>
          <w:szCs w:val="23"/>
        </w:rPr>
        <w:t>indicate the Civil Rights of Lesbians and Gays</w:t>
      </w:r>
      <w:r w:rsidRPr="0067485E">
        <w:rPr>
          <w:b/>
          <w:bCs/>
          <w:i/>
          <w:iCs/>
          <w:sz w:val="23"/>
          <w:szCs w:val="23"/>
        </w:rPr>
        <w:t xml:space="preserve">, </w:t>
      </w:r>
      <w:r w:rsidRPr="0067485E">
        <w:rPr>
          <w:bCs/>
          <w:iCs/>
          <w:sz w:val="23"/>
          <w:szCs w:val="23"/>
        </w:rPr>
        <w:t>Panelist</w:t>
      </w:r>
      <w:r w:rsidRPr="0067485E">
        <w:rPr>
          <w:b/>
          <w:bCs/>
          <w:i/>
          <w:iCs/>
          <w:sz w:val="23"/>
          <w:szCs w:val="23"/>
        </w:rPr>
        <w:t xml:space="preserve">, </w:t>
      </w:r>
      <w:r w:rsidRPr="0067485E">
        <w:rPr>
          <w:bCs/>
          <w:iCs/>
          <w:sz w:val="23"/>
          <w:szCs w:val="23"/>
        </w:rPr>
        <w:t>Constructing Change II, Washburn University School of Law, Topeka Kansas, January, 1997</w:t>
      </w:r>
    </w:p>
    <w:p w14:paraId="25C77A06" w14:textId="77777777" w:rsidR="00E6404B" w:rsidRPr="0067485E" w:rsidRDefault="00E6404B" w:rsidP="001A4F2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sz w:val="23"/>
          <w:szCs w:val="21"/>
        </w:rPr>
      </w:pPr>
      <w:r w:rsidRPr="0067485E">
        <w:rPr>
          <w:b/>
          <w:bCs/>
          <w:i/>
          <w:iCs/>
          <w:sz w:val="23"/>
          <w:szCs w:val="21"/>
        </w:rPr>
        <w:t>Violence against Women and Sexual Minorities: the Public/Private Distinction Under International Law</w:t>
      </w:r>
      <w:r w:rsidRPr="0067485E">
        <w:rPr>
          <w:b/>
          <w:bCs/>
          <w:sz w:val="23"/>
          <w:szCs w:val="21"/>
        </w:rPr>
        <w:t xml:space="preserve">. </w:t>
      </w:r>
      <w:r w:rsidRPr="0067485E">
        <w:rPr>
          <w:bCs/>
          <w:sz w:val="23"/>
          <w:szCs w:val="21"/>
        </w:rPr>
        <w:t xml:space="preserve"> Speaker</w:t>
      </w:r>
      <w:r w:rsidR="00DD5506" w:rsidRPr="0067485E">
        <w:rPr>
          <w:bCs/>
          <w:sz w:val="23"/>
          <w:szCs w:val="21"/>
        </w:rPr>
        <w:t xml:space="preserve">, </w:t>
      </w:r>
      <w:r w:rsidRPr="0067485E">
        <w:rPr>
          <w:bCs/>
          <w:sz w:val="23"/>
          <w:szCs w:val="21"/>
        </w:rPr>
        <w:t>Albany Law Review Symposium on "Conceptualizing Violence: Present and Future Developments in International Law," November 7, 1996.</w:t>
      </w:r>
    </w:p>
    <w:p w14:paraId="70A0F924" w14:textId="77777777" w:rsidR="002B0D44" w:rsidRPr="0067485E" w:rsidRDefault="00F510A7" w:rsidP="002B0D44">
      <w:pPr>
        <w:pStyle w:val="HTMLPreformatted"/>
        <w:spacing w:after="120"/>
        <w:ind w:left="1426"/>
        <w:rPr>
          <w:rFonts w:ascii="Times New Roman" w:hAnsi="Times New Roman" w:cs="Times New Roman"/>
          <w:sz w:val="23"/>
          <w:szCs w:val="23"/>
        </w:rPr>
      </w:pPr>
      <w:r w:rsidRPr="0067485E">
        <w:rPr>
          <w:rFonts w:ascii="Times New Roman" w:hAnsi="Times New Roman" w:cs="Times New Roman"/>
          <w:b/>
          <w:i/>
          <w:sz w:val="23"/>
          <w:szCs w:val="23"/>
        </w:rPr>
        <w:t>International Law</w:t>
      </w:r>
      <w:r w:rsidR="00DD5506" w:rsidRPr="0067485E">
        <w:rPr>
          <w:rFonts w:ascii="Times New Roman" w:hAnsi="Times New Roman" w:cs="Times New Roman"/>
          <w:b/>
          <w:i/>
          <w:sz w:val="23"/>
          <w:szCs w:val="23"/>
        </w:rPr>
        <w:t xml:space="preserve">.  </w:t>
      </w:r>
      <w:r w:rsidRPr="0067485E">
        <w:rPr>
          <w:rFonts w:ascii="Times New Roman" w:hAnsi="Times New Roman" w:cs="Times New Roman"/>
          <w:sz w:val="23"/>
          <w:szCs w:val="23"/>
        </w:rPr>
        <w:t>Panelist</w:t>
      </w:r>
      <w:r w:rsidRPr="0067485E">
        <w:rPr>
          <w:rFonts w:ascii="Times New Roman" w:hAnsi="Times New Roman" w:cs="Times New Roman"/>
          <w:i/>
          <w:sz w:val="23"/>
          <w:szCs w:val="23"/>
        </w:rPr>
        <w:t>,</w:t>
      </w:r>
      <w:r w:rsidRPr="0067485E">
        <w:rPr>
          <w:rFonts w:ascii="Times New Roman" w:hAnsi="Times New Roman" w:cs="Times New Roman"/>
          <w:b/>
          <w:i/>
          <w:sz w:val="23"/>
          <w:szCs w:val="23"/>
        </w:rPr>
        <w:t xml:space="preserve"> </w:t>
      </w:r>
      <w:r w:rsidR="002B0D44" w:rsidRPr="0067485E">
        <w:rPr>
          <w:rFonts w:ascii="Times New Roman" w:hAnsi="Times New Roman" w:cs="Times New Roman"/>
          <w:i/>
          <w:sz w:val="23"/>
          <w:szCs w:val="23"/>
        </w:rPr>
        <w:t>Interdisciplinary Conference on the Tenth Anniversary of Bowers v. Hardwick</w:t>
      </w:r>
      <w:r w:rsidR="002B0D44" w:rsidRPr="0067485E">
        <w:rPr>
          <w:rFonts w:ascii="Times New Roman" w:hAnsi="Times New Roman" w:cs="Times New Roman"/>
          <w:sz w:val="23"/>
          <w:szCs w:val="23"/>
        </w:rPr>
        <w:t xml:space="preserve">, John Marshall Law School, Chicago, Illinois, March </w:t>
      </w:r>
      <w:r w:rsidR="00AE5CDF" w:rsidRPr="0067485E">
        <w:rPr>
          <w:rFonts w:ascii="Times New Roman" w:hAnsi="Times New Roman" w:cs="Times New Roman"/>
          <w:sz w:val="23"/>
          <w:szCs w:val="23"/>
        </w:rPr>
        <w:t>11</w:t>
      </w:r>
      <w:r w:rsidR="00DD5506" w:rsidRPr="0067485E">
        <w:rPr>
          <w:rFonts w:ascii="Times New Roman" w:hAnsi="Times New Roman" w:cs="Times New Roman"/>
          <w:sz w:val="23"/>
          <w:szCs w:val="23"/>
        </w:rPr>
        <w:t>, 19</w:t>
      </w:r>
      <w:r w:rsidR="00AE5CDF" w:rsidRPr="0067485E">
        <w:rPr>
          <w:rFonts w:ascii="Times New Roman" w:hAnsi="Times New Roman" w:cs="Times New Roman"/>
          <w:sz w:val="23"/>
          <w:szCs w:val="23"/>
        </w:rPr>
        <w:t>96</w:t>
      </w:r>
    </w:p>
    <w:p w14:paraId="6A82C66C" w14:textId="77777777" w:rsidR="00E6404B" w:rsidRPr="0067485E" w:rsidRDefault="00E6404B" w:rsidP="001A4F2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sz w:val="23"/>
          <w:szCs w:val="21"/>
        </w:rPr>
      </w:pPr>
      <w:r w:rsidRPr="0067485E">
        <w:rPr>
          <w:b/>
          <w:bCs/>
          <w:i/>
          <w:iCs/>
          <w:sz w:val="23"/>
          <w:szCs w:val="21"/>
        </w:rPr>
        <w:t>Supreme Court Rulings: The Impact on Civil Rights</w:t>
      </w:r>
      <w:r w:rsidRPr="0067485E">
        <w:rPr>
          <w:b/>
          <w:bCs/>
          <w:sz w:val="23"/>
          <w:szCs w:val="21"/>
        </w:rPr>
        <w:t>.</w:t>
      </w:r>
      <w:r w:rsidRPr="0067485E">
        <w:rPr>
          <w:bCs/>
          <w:sz w:val="23"/>
          <w:szCs w:val="21"/>
        </w:rPr>
        <w:t xml:space="preserve">  Speaker</w:t>
      </w:r>
      <w:r w:rsidR="00DD5506" w:rsidRPr="0067485E">
        <w:rPr>
          <w:bCs/>
          <w:sz w:val="23"/>
          <w:szCs w:val="21"/>
        </w:rPr>
        <w:t xml:space="preserve">, </w:t>
      </w:r>
      <w:r w:rsidRPr="0067485E">
        <w:rPr>
          <w:bCs/>
          <w:sz w:val="23"/>
          <w:szCs w:val="21"/>
        </w:rPr>
        <w:t>American Federation of Teachers/AFL-CIO Conference in San A</w:t>
      </w:r>
      <w:r w:rsidR="00DD5506" w:rsidRPr="0067485E">
        <w:rPr>
          <w:bCs/>
          <w:sz w:val="23"/>
          <w:szCs w:val="21"/>
        </w:rPr>
        <w:t>ntonio, Texas, October 27, 1995</w:t>
      </w:r>
    </w:p>
    <w:p w14:paraId="36031040" w14:textId="77777777" w:rsidR="00E6404B" w:rsidRPr="0067485E" w:rsidRDefault="00E6404B" w:rsidP="001A4F2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sz w:val="23"/>
          <w:szCs w:val="21"/>
        </w:rPr>
      </w:pPr>
      <w:r w:rsidRPr="0067485E">
        <w:rPr>
          <w:b/>
          <w:bCs/>
          <w:i/>
          <w:iCs/>
          <w:sz w:val="23"/>
          <w:szCs w:val="21"/>
        </w:rPr>
        <w:lastRenderedPageBreak/>
        <w:t>A Historical Legal Perspective on Nationalism, Group Rights, Democracy and the Demise of the Nation-State</w:t>
      </w:r>
      <w:r w:rsidR="00DD5506" w:rsidRPr="0067485E">
        <w:rPr>
          <w:b/>
          <w:bCs/>
          <w:i/>
          <w:iCs/>
          <w:sz w:val="23"/>
          <w:szCs w:val="21"/>
        </w:rPr>
        <w:t>.</w:t>
      </w:r>
      <w:r w:rsidR="00DD5506" w:rsidRPr="0067485E">
        <w:rPr>
          <w:bCs/>
          <w:i/>
          <w:iCs/>
          <w:sz w:val="23"/>
          <w:szCs w:val="21"/>
        </w:rPr>
        <w:t xml:space="preserve">  Speaker, paper </w:t>
      </w:r>
      <w:r w:rsidRPr="0067485E">
        <w:rPr>
          <w:bCs/>
          <w:sz w:val="23"/>
          <w:szCs w:val="21"/>
        </w:rPr>
        <w:t>presented at March, 1995 Conference of the Center for Social and Cultural Stu</w:t>
      </w:r>
      <w:r w:rsidR="00DD5506" w:rsidRPr="0067485E">
        <w:rPr>
          <w:bCs/>
          <w:sz w:val="23"/>
          <w:szCs w:val="21"/>
        </w:rPr>
        <w:t>dies at the University of Miami</w:t>
      </w:r>
      <w:r w:rsidRPr="0067485E">
        <w:rPr>
          <w:bCs/>
          <w:sz w:val="23"/>
          <w:szCs w:val="21"/>
        </w:rPr>
        <w:t>.</w:t>
      </w:r>
    </w:p>
    <w:p w14:paraId="2E933A1F" w14:textId="77777777" w:rsidR="00E6404B" w:rsidRPr="0067485E" w:rsidRDefault="00E6404B" w:rsidP="001A4F2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spacing w:after="120"/>
        <w:ind w:left="1426" w:right="-144"/>
        <w:rPr>
          <w:bCs/>
          <w:sz w:val="23"/>
          <w:szCs w:val="21"/>
        </w:rPr>
      </w:pPr>
      <w:r w:rsidRPr="0067485E">
        <w:rPr>
          <w:b/>
          <w:bCs/>
          <w:i/>
          <w:iCs/>
          <w:sz w:val="23"/>
          <w:szCs w:val="21"/>
        </w:rPr>
        <w:t>Using the International Right to Privacy in Domestic Litigation.</w:t>
      </w:r>
      <w:r w:rsidRPr="0067485E">
        <w:rPr>
          <w:bCs/>
          <w:sz w:val="23"/>
          <w:szCs w:val="21"/>
        </w:rPr>
        <w:t xml:space="preserve"> </w:t>
      </w:r>
      <w:r w:rsidR="00DD5506" w:rsidRPr="0067485E">
        <w:rPr>
          <w:bCs/>
          <w:sz w:val="23"/>
          <w:szCs w:val="21"/>
        </w:rPr>
        <w:t xml:space="preserve"> Speaker, p</w:t>
      </w:r>
      <w:r w:rsidRPr="0067485E">
        <w:rPr>
          <w:bCs/>
          <w:sz w:val="23"/>
          <w:szCs w:val="21"/>
        </w:rPr>
        <w:t>aper presented at workshop at Yale Law School on using international law in domestic litigation, February 26, 1994.</w:t>
      </w:r>
    </w:p>
    <w:p w14:paraId="61298D0E"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rPr>
          <w:bCs/>
          <w:sz w:val="23"/>
          <w:szCs w:val="21"/>
        </w:rPr>
      </w:pPr>
      <w:r w:rsidRPr="0067485E">
        <w:rPr>
          <w:b/>
          <w:bCs/>
          <w:i/>
          <w:iCs/>
          <w:sz w:val="23"/>
          <w:szCs w:val="21"/>
        </w:rPr>
        <w:t>The Future of Democracy in Liberia.</w:t>
      </w:r>
      <w:r w:rsidRPr="0067485E">
        <w:rPr>
          <w:b/>
          <w:bCs/>
          <w:sz w:val="23"/>
          <w:szCs w:val="21"/>
        </w:rPr>
        <w:t xml:space="preserve">  </w:t>
      </w:r>
      <w:r w:rsidRPr="0067485E">
        <w:rPr>
          <w:bCs/>
          <w:sz w:val="23"/>
          <w:szCs w:val="21"/>
        </w:rPr>
        <w:t>Presentation, Yale Council on African Studies, November 9, 1993.</w:t>
      </w:r>
    </w:p>
    <w:p w14:paraId="12152B1B"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ight="-144" w:hanging="1428"/>
        <w:rPr>
          <w:b/>
          <w:bCs/>
          <w:sz w:val="21"/>
          <w:szCs w:val="21"/>
        </w:rPr>
      </w:pPr>
    </w:p>
    <w:p w14:paraId="51235631"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r w:rsidRPr="0067485E">
        <w:rPr>
          <w:b/>
          <w:bCs/>
          <w:sz w:val="21"/>
          <w:szCs w:val="21"/>
        </w:rPr>
        <w:t>BAR ADMISSIONS</w:t>
      </w:r>
    </w:p>
    <w:p w14:paraId="53AE7628"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p>
    <w:p w14:paraId="66F7CCFF"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rPr>
          <w:bCs/>
          <w:sz w:val="23"/>
          <w:szCs w:val="21"/>
        </w:rPr>
      </w:pPr>
      <w:r w:rsidRPr="0067485E">
        <w:rPr>
          <w:bCs/>
          <w:sz w:val="23"/>
          <w:szCs w:val="21"/>
        </w:rPr>
        <w:t>Admitted to California State Bar.</w:t>
      </w:r>
    </w:p>
    <w:p w14:paraId="4B804520"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right="-144"/>
        <w:rPr>
          <w:b/>
          <w:bCs/>
          <w:sz w:val="21"/>
          <w:szCs w:val="21"/>
        </w:rPr>
      </w:pPr>
    </w:p>
    <w:p w14:paraId="12E8CB72" w14:textId="77777777" w:rsidR="00E6404B" w:rsidRPr="0067485E" w:rsidRDefault="00E6404B">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r w:rsidRPr="0067485E">
        <w:rPr>
          <w:b/>
          <w:bCs/>
          <w:sz w:val="21"/>
          <w:szCs w:val="21"/>
        </w:rPr>
        <w:t>REFERENCES</w:t>
      </w:r>
    </w:p>
    <w:p w14:paraId="07D1A0B2" w14:textId="77777777" w:rsidR="00E6404B" w:rsidRPr="0067485E" w:rsidRDefault="00E6404B">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
          <w:bCs/>
          <w:sz w:val="21"/>
          <w:szCs w:val="21"/>
        </w:rPr>
      </w:pPr>
    </w:p>
    <w:p w14:paraId="100E7CB2" w14:textId="77777777" w:rsidR="00E6404B" w:rsidRPr="0067485E" w:rsidRDefault="00E6404B">
      <w:pPr>
        <w:pStyle w:val="BodyTextIndent2"/>
        <w:rPr>
          <w:rFonts w:ascii="Times New Roman" w:hAnsi="Times New Roman"/>
          <w:b w:val="0"/>
          <w:sz w:val="23"/>
        </w:rPr>
      </w:pPr>
      <w:r w:rsidRPr="0067485E">
        <w:rPr>
          <w:rFonts w:ascii="Times New Roman" w:hAnsi="Times New Roman"/>
          <w:b w:val="0"/>
          <w:sz w:val="23"/>
        </w:rPr>
        <w:t>Dean Joseph Harbaugh, Nova Southeastern University, Shepard Broad Law Center, 3305 College Avenue,</w:t>
      </w:r>
      <w:r w:rsidR="00A25D88" w:rsidRPr="0067485E">
        <w:rPr>
          <w:rFonts w:ascii="Times New Roman" w:hAnsi="Times New Roman"/>
          <w:b w:val="0"/>
          <w:sz w:val="23"/>
        </w:rPr>
        <w:t xml:space="preserve"> Fort Lauderdale, FL 33314-7721</w:t>
      </w:r>
    </w:p>
    <w:p w14:paraId="16D27CB4" w14:textId="77777777" w:rsidR="00E6404B" w:rsidRPr="0067485E" w:rsidRDefault="00E6404B">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rPr>
          <w:bCs/>
          <w:sz w:val="23"/>
          <w:szCs w:val="21"/>
        </w:rPr>
      </w:pPr>
    </w:p>
    <w:p w14:paraId="2406B62C"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Pr>
          <w:bCs/>
          <w:sz w:val="23"/>
          <w:szCs w:val="23"/>
        </w:rPr>
      </w:pPr>
      <w:r w:rsidRPr="0067485E">
        <w:rPr>
          <w:bCs/>
          <w:sz w:val="23"/>
          <w:szCs w:val="21"/>
        </w:rPr>
        <w:t xml:space="preserve">Dean Samuel C. Thompson, Jr., </w:t>
      </w:r>
      <w:r w:rsidR="00B91A31" w:rsidRPr="0067485E">
        <w:rPr>
          <w:bCs/>
          <w:sz w:val="23"/>
          <w:szCs w:val="21"/>
        </w:rPr>
        <w:t xml:space="preserve">(Former Dean of University of Miami School of Law), University of California Los Angeles, </w:t>
      </w:r>
      <w:r w:rsidR="00B91A31" w:rsidRPr="0067485E">
        <w:rPr>
          <w:sz w:val="23"/>
          <w:szCs w:val="23"/>
        </w:rPr>
        <w:t>405 Hilgard Avenue, Box 951476, Los Angeles, CA 90095-1476</w:t>
      </w:r>
    </w:p>
    <w:p w14:paraId="308772FA"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Cs/>
          <w:sz w:val="23"/>
          <w:szCs w:val="21"/>
        </w:rPr>
      </w:pPr>
    </w:p>
    <w:p w14:paraId="5752B51D"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Pr>
          <w:bCs/>
          <w:sz w:val="23"/>
          <w:szCs w:val="21"/>
        </w:rPr>
      </w:pPr>
      <w:r w:rsidRPr="0067485E">
        <w:rPr>
          <w:bCs/>
          <w:sz w:val="23"/>
          <w:szCs w:val="21"/>
        </w:rPr>
        <w:t>Professor James S. Sutterlin, former Special Political Advisor to Secretary-General Javier Perez de Cuellar, International Security Program, Yale University, New Haven, CT 06511 (203) 432-6246.</w:t>
      </w:r>
    </w:p>
    <w:p w14:paraId="1AFB00A4" w14:textId="77777777" w:rsidR="00E6404B"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rPr>
          <w:bCs/>
          <w:sz w:val="23"/>
          <w:szCs w:val="21"/>
        </w:rPr>
      </w:pPr>
    </w:p>
    <w:p w14:paraId="2A5444A8" w14:textId="77777777" w:rsidR="007A4158" w:rsidRPr="0067485E" w:rsidRDefault="00E6404B">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rPr>
          <w:bCs/>
          <w:sz w:val="23"/>
          <w:szCs w:val="21"/>
        </w:rPr>
      </w:pPr>
      <w:r w:rsidRPr="0067485E">
        <w:rPr>
          <w:bCs/>
          <w:sz w:val="23"/>
          <w:szCs w:val="21"/>
        </w:rPr>
        <w:t>Sir Michael Howard, Oxford University, Old Farm, Eastburg, Newbury, Berks RG16 7JN United Kingdom.</w:t>
      </w:r>
    </w:p>
    <w:sectPr w:rsidR="007A4158" w:rsidRPr="0067485E">
      <w:headerReference w:type="default" r:id="rId7"/>
      <w:footerReference w:type="even" r:id="rId8"/>
      <w:footerReference w:type="default" r:id="rId9"/>
      <w:footerReference w:type="first" r:id="rId10"/>
      <w:endnotePr>
        <w:numFmt w:val="decimal"/>
      </w:endnotePr>
      <w:type w:val="continuous"/>
      <w:pgSz w:w="12240" w:h="15840"/>
      <w:pgMar w:top="1008" w:right="1080" w:bottom="576" w:left="1224" w:header="1008"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10A0F" w14:textId="77777777" w:rsidR="00284446" w:rsidRDefault="00284446">
      <w:r>
        <w:separator/>
      </w:r>
    </w:p>
  </w:endnote>
  <w:endnote w:type="continuationSeparator" w:id="0">
    <w:p w14:paraId="46A9D694" w14:textId="77777777" w:rsidR="00284446" w:rsidRDefault="0028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TUR">
    <w:altName w:val="Sylfae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C7C04" w14:textId="401D028E" w:rsidR="00AA0D58" w:rsidRDefault="00DE67B2">
    <w:pPr>
      <w:pStyle w:val="Footer"/>
    </w:pPr>
    <w:r>
      <w:rPr>
        <w:noProof/>
      </w:rPr>
      <mc:AlternateContent>
        <mc:Choice Requires="wps">
          <w:drawing>
            <wp:anchor distT="0" distB="0" distL="0" distR="0" simplePos="0" relativeHeight="251659776" behindDoc="0" locked="0" layoutInCell="1" allowOverlap="1" wp14:anchorId="33F7C71F" wp14:editId="072EBC11">
              <wp:simplePos x="635" y="635"/>
              <wp:positionH relativeFrom="page">
                <wp:align>center</wp:align>
              </wp:positionH>
              <wp:positionV relativeFrom="page">
                <wp:align>bottom</wp:align>
              </wp:positionV>
              <wp:extent cx="1059815" cy="345440"/>
              <wp:effectExtent l="0" t="0" r="6985" b="0"/>
              <wp:wrapNone/>
              <wp:docPr id="1392287379" name="Text Box 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3B383616" w14:textId="767FC5C7" w:rsidR="00DE67B2" w:rsidRPr="00DE67B2" w:rsidRDefault="00DE67B2" w:rsidP="00DE67B2">
                          <w:pPr>
                            <w:rPr>
                              <w:rFonts w:ascii="Calibri" w:eastAsia="Calibri" w:hAnsi="Calibri" w:cs="Calibri"/>
                              <w:noProof/>
                              <w:color w:val="0000FF"/>
                              <w:sz w:val="20"/>
                              <w:szCs w:val="20"/>
                            </w:rPr>
                          </w:pPr>
                          <w:r w:rsidRPr="00DE67B2">
                            <w:rPr>
                              <w:rFonts w:ascii="Calibri" w:eastAsia="Calibri" w:hAnsi="Calibri" w:cs="Calibri"/>
                              <w:noProof/>
                              <w:color w:val="0000FF"/>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7C71F" id="_x0000_t202" coordsize="21600,21600" o:spt="202" path="m,l,21600r21600,l21600,xe">
              <v:stroke joinstyle="miter"/>
              <v:path gradientshapeok="t" o:connecttype="rect"/>
            </v:shapetype>
            <v:shape id="Text Box 6" o:spid="_x0000_s1026" type="#_x0000_t202" alt="Classified as General" style="position:absolute;margin-left:0;margin-top:0;width:83.45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" filled="f" stroked="f">
              <v:fill o:detectmouseclick="t"/>
              <v:textbox style="mso-fit-shape-to-text:t" inset="0,0,0,15pt">
                <w:txbxContent>
                  <w:p w14:paraId="3B383616" w14:textId="767FC5C7" w:rsidR="00DE67B2" w:rsidRPr="00DE67B2" w:rsidRDefault="00DE67B2" w:rsidP="00DE67B2">
                    <w:pPr>
                      <w:rPr>
                        <w:rFonts w:ascii="Calibri" w:eastAsia="Calibri" w:hAnsi="Calibri" w:cs="Calibri"/>
                        <w:noProof/>
                        <w:color w:val="0000FF"/>
                        <w:sz w:val="20"/>
                        <w:szCs w:val="20"/>
                      </w:rPr>
                    </w:pPr>
                    <w:r w:rsidRPr="00DE67B2">
                      <w:rPr>
                        <w:rFonts w:ascii="Calibri" w:eastAsia="Calibri" w:hAnsi="Calibri" w:cs="Calibri"/>
                        <w:noProof/>
                        <w:color w:val="0000FF"/>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128D" w14:textId="1B1FDC00" w:rsidR="00A620ED" w:rsidRDefault="00DE67B2">
    <w:r>
      <w:rPr>
        <w:noProof/>
      </w:rPr>
      <mc:AlternateContent>
        <mc:Choice Requires="wps">
          <w:drawing>
            <wp:anchor distT="0" distB="0" distL="0" distR="0" simplePos="0" relativeHeight="251660800" behindDoc="0" locked="0" layoutInCell="1" allowOverlap="1" wp14:anchorId="304799EF" wp14:editId="109D5F96">
              <wp:simplePos x="0" y="0"/>
              <wp:positionH relativeFrom="page">
                <wp:align>center</wp:align>
              </wp:positionH>
              <wp:positionV relativeFrom="page">
                <wp:align>bottom</wp:align>
              </wp:positionV>
              <wp:extent cx="1059815" cy="345440"/>
              <wp:effectExtent l="0" t="0" r="6985" b="0"/>
              <wp:wrapNone/>
              <wp:docPr id="982062684" name="Text Box 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C7939C2" w14:textId="71A979FA" w:rsidR="00DE67B2" w:rsidRPr="00DE67B2" w:rsidRDefault="00DE67B2" w:rsidP="00DE67B2">
                          <w:pPr>
                            <w:rPr>
                              <w:rFonts w:ascii="Calibri" w:eastAsia="Calibri" w:hAnsi="Calibri" w:cs="Calibri"/>
                              <w:noProof/>
                              <w:color w:val="0000FF"/>
                              <w:sz w:val="20"/>
                              <w:szCs w:val="20"/>
                            </w:rPr>
                          </w:pPr>
                          <w:r w:rsidRPr="00DE67B2">
                            <w:rPr>
                              <w:rFonts w:ascii="Calibri" w:eastAsia="Calibri" w:hAnsi="Calibri" w:cs="Calibri"/>
                              <w:noProof/>
                              <w:color w:val="0000FF"/>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799EF" id="_x0000_t202" coordsize="21600,21600" o:spt="202" path="m,l,21600r21600,l21600,xe">
              <v:stroke joinstyle="miter"/>
              <v:path gradientshapeok="t" o:connecttype="rect"/>
            </v:shapetype>
            <v:shape id="Text Box 7" o:spid="_x0000_s1027" type="#_x0000_t202" alt="Classified as General" style="position:absolute;margin-left:0;margin-top:0;width:83.45pt;height:27.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" filled="f" stroked="f">
              <v:fill o:detectmouseclick="t"/>
              <v:textbox style="mso-fit-shape-to-text:t" inset="0,0,0,15pt">
                <w:txbxContent>
                  <w:p w14:paraId="1C7939C2" w14:textId="71A979FA" w:rsidR="00DE67B2" w:rsidRPr="00DE67B2" w:rsidRDefault="00DE67B2" w:rsidP="00DE67B2">
                    <w:pPr>
                      <w:rPr>
                        <w:rFonts w:ascii="Calibri" w:eastAsia="Calibri" w:hAnsi="Calibri" w:cs="Calibri"/>
                        <w:noProof/>
                        <w:color w:val="0000FF"/>
                        <w:sz w:val="20"/>
                        <w:szCs w:val="20"/>
                      </w:rPr>
                    </w:pPr>
                    <w:r w:rsidRPr="00DE67B2">
                      <w:rPr>
                        <w:rFonts w:ascii="Calibri" w:eastAsia="Calibri" w:hAnsi="Calibri" w:cs="Calibri"/>
                        <w:noProof/>
                        <w:color w:val="0000FF"/>
                        <w:sz w:val="20"/>
                        <w:szCs w:val="20"/>
                      </w:rPr>
                      <w:t>Classified as General</w:t>
                    </w:r>
                  </w:p>
                </w:txbxContent>
              </v:textbox>
              <w10:wrap anchorx="page" anchory="page"/>
            </v:shape>
          </w:pict>
        </mc:Fallback>
      </mc:AlternateContent>
    </w:r>
  </w:p>
  <w:p w14:paraId="403F8B48" w14:textId="77777777" w:rsidR="00A620ED" w:rsidRDefault="00785576">
    <w:pPr>
      <w:framePr w:w="9937" w:wrap="notBeside" w:vAnchor="text" w:hAnchor="text" w:x="1" w:y="1"/>
      <w:jc w:val="center"/>
      <w:rPr>
        <w:rFonts w:ascii="Times New Roman TUR" w:hAnsi="Times New Roman TUR"/>
        <w:b/>
        <w:bCs/>
        <w:sz w:val="20"/>
        <w:szCs w:val="20"/>
      </w:rPr>
    </w:pPr>
    <w:r>
      <w:rPr>
        <w:noProof/>
        <w:sz w:val="20"/>
      </w:rPr>
      <mc:AlternateContent>
        <mc:Choice Requires="wps">
          <w:drawing>
            <wp:anchor distT="0" distB="0" distL="114300" distR="114300" simplePos="0" relativeHeight="251657728" behindDoc="1" locked="1" layoutInCell="0" allowOverlap="1" wp14:anchorId="2B503A46" wp14:editId="6D507758">
              <wp:simplePos x="0" y="0"/>
              <wp:positionH relativeFrom="page">
                <wp:posOffset>806450</wp:posOffset>
              </wp:positionH>
              <wp:positionV relativeFrom="paragraph">
                <wp:posOffset>160655</wp:posOffset>
              </wp:positionV>
              <wp:extent cx="6068060" cy="152400"/>
              <wp:effectExtent l="0" t="0" r="0" b="0"/>
              <wp:wrapNone/>
              <wp:docPr id="151725238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06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2E53B4" w14:textId="77777777" w:rsidR="00A620ED" w:rsidRDefault="00A620ED">
                          <w:pPr>
                            <w:pBdr>
                              <w:top w:val="single" w:sz="6" w:space="0" w:color="FFFFFF"/>
                              <w:left w:val="single" w:sz="6" w:space="0" w:color="FFFFFF"/>
                              <w:bottom w:val="single" w:sz="6" w:space="0" w:color="FFFFFF"/>
                              <w:right w:val="single" w:sz="6" w:space="0" w:color="FFFFFF"/>
                            </w:pBdr>
                            <w:tabs>
                              <w:tab w:val="center" w:pos="4896"/>
                              <w:tab w:val="right" w:pos="9792"/>
                            </w:tabs>
                            <w:rPr>
                              <w:rFonts w:ascii="Times New Roman TUR" w:hAnsi="Times New Roman TUR"/>
                              <w:b/>
                              <w:bCs/>
                            </w:rPr>
                          </w:pPr>
                          <w:r>
                            <w:rPr>
                              <w:rFonts w:ascii="Times New Roman TUR" w:hAnsi="Times New Roman TUR"/>
                              <w:b/>
                              <w:bC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03A46" id="Rectangle 5" o:spid="_x0000_s1028" style="position:absolute;left:0;text-align:left;margin-left:63.5pt;margin-top:12.65pt;width:477.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" o:allowincell="f" filled="f" stroked="f" strokeweight="0">
              <v:path arrowok="t"/>
              <v:textbox inset="0,0,0,0">
                <w:txbxContent>
                  <w:p w14:paraId="572E53B4" w14:textId="77777777" w:rsidR="00A620ED" w:rsidRDefault="00A620ED">
                    <w:pPr>
                      <w:pBdr>
                        <w:top w:val="single" w:sz="6" w:space="0" w:color="FFFFFF"/>
                        <w:left w:val="single" w:sz="6" w:space="0" w:color="FFFFFF"/>
                        <w:bottom w:val="single" w:sz="6" w:space="0" w:color="FFFFFF"/>
                        <w:right w:val="single" w:sz="6" w:space="0" w:color="FFFFFF"/>
                      </w:pBdr>
                      <w:tabs>
                        <w:tab w:val="center" w:pos="4896"/>
                        <w:tab w:val="right" w:pos="9792"/>
                      </w:tabs>
                      <w:rPr>
                        <w:rFonts w:ascii="Times New Roman TUR" w:hAnsi="Times New Roman TUR"/>
                        <w:b/>
                        <w:bCs/>
                      </w:rPr>
                    </w:pPr>
                    <w:r>
                      <w:rPr>
                        <w:rFonts w:ascii="Times New Roman TUR" w:hAnsi="Times New Roman TUR"/>
                        <w:b/>
                        <w:bCs/>
                      </w:rPr>
                      <w:tab/>
                    </w:r>
                  </w:p>
                </w:txbxContent>
              </v:textbox>
              <w10:wrap anchorx="page"/>
              <w10:anchorlock/>
            </v:rect>
          </w:pict>
        </mc:Fallback>
      </mc:AlternateContent>
    </w:r>
    <w:r w:rsidR="00A620ED">
      <w:rPr>
        <w:rFonts w:ascii="Times New Roman TUR" w:hAnsi="Times New Roman TUR"/>
        <w:b/>
        <w:bCs/>
        <w:sz w:val="20"/>
        <w:szCs w:val="20"/>
      </w:rPr>
      <w:fldChar w:fldCharType="begin"/>
    </w:r>
    <w:r w:rsidR="00A620ED">
      <w:rPr>
        <w:rFonts w:ascii="Times New Roman TUR" w:hAnsi="Times New Roman TUR"/>
        <w:b/>
        <w:bCs/>
        <w:sz w:val="20"/>
        <w:szCs w:val="20"/>
      </w:rPr>
      <w:instrText xml:space="preserve">PAGE </w:instrText>
    </w:r>
    <w:r w:rsidR="00A620ED">
      <w:rPr>
        <w:rFonts w:ascii="Times New Roman TUR" w:hAnsi="Times New Roman TUR"/>
        <w:b/>
        <w:bCs/>
        <w:sz w:val="20"/>
        <w:szCs w:val="20"/>
      </w:rPr>
      <w:fldChar w:fldCharType="separate"/>
    </w:r>
    <w:r w:rsidR="00E466BF">
      <w:rPr>
        <w:rFonts w:ascii="Times New Roman TUR" w:hAnsi="Times New Roman TUR"/>
        <w:b/>
        <w:bCs/>
        <w:noProof/>
        <w:sz w:val="20"/>
        <w:szCs w:val="20"/>
      </w:rPr>
      <w:t>4</w:t>
    </w:r>
    <w:r w:rsidR="00A620ED">
      <w:rPr>
        <w:rFonts w:ascii="Times New Roman TUR" w:hAnsi="Times New Roman TUR"/>
        <w:b/>
        <w:bCs/>
        <w:sz w:val="20"/>
        <w:szCs w:val="20"/>
      </w:rPr>
      <w:fldChar w:fldCharType="end"/>
    </w:r>
  </w:p>
  <w:p w14:paraId="60CF1DC0" w14:textId="77777777" w:rsidR="00A620ED" w:rsidRDefault="00A620ED">
    <w:pPr>
      <w:tabs>
        <w:tab w:val="center" w:pos="4320"/>
        <w:tab w:val="right" w:pos="8640"/>
        <w:tab w:val="left" w:pos="9360"/>
      </w:tabs>
      <w:rPr>
        <w:rFonts w:ascii="Times New Roman TUR" w:hAnsi="Times New Roman TU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66F2" w14:textId="57260557" w:rsidR="00AA0D58" w:rsidRDefault="00DE67B2">
    <w:pPr>
      <w:pStyle w:val="Footer"/>
    </w:pPr>
    <w:r>
      <w:rPr>
        <w:noProof/>
      </w:rPr>
      <mc:AlternateContent>
        <mc:Choice Requires="wps">
          <w:drawing>
            <wp:anchor distT="0" distB="0" distL="0" distR="0" simplePos="0" relativeHeight="251658752" behindDoc="0" locked="0" layoutInCell="1" allowOverlap="1" wp14:anchorId="68A7B7F7" wp14:editId="314BEDAB">
              <wp:simplePos x="635" y="635"/>
              <wp:positionH relativeFrom="page">
                <wp:align>center</wp:align>
              </wp:positionH>
              <wp:positionV relativeFrom="page">
                <wp:align>bottom</wp:align>
              </wp:positionV>
              <wp:extent cx="1059815" cy="345440"/>
              <wp:effectExtent l="0" t="0" r="6985" b="0"/>
              <wp:wrapNone/>
              <wp:docPr id="1728294766" name="Text Box 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BB4D53E" w14:textId="13658B5C" w:rsidR="00DE67B2" w:rsidRPr="00DE67B2" w:rsidRDefault="00DE67B2" w:rsidP="00DE67B2">
                          <w:pPr>
                            <w:rPr>
                              <w:rFonts w:ascii="Calibri" w:eastAsia="Calibri" w:hAnsi="Calibri" w:cs="Calibri"/>
                              <w:noProof/>
                              <w:color w:val="0000FF"/>
                              <w:sz w:val="20"/>
                              <w:szCs w:val="20"/>
                            </w:rPr>
                          </w:pPr>
                          <w:r w:rsidRPr="00DE67B2">
                            <w:rPr>
                              <w:rFonts w:ascii="Calibri" w:eastAsia="Calibri" w:hAnsi="Calibri" w:cs="Calibri"/>
                              <w:noProof/>
                              <w:color w:val="0000FF"/>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7B7F7" id="_x0000_t202" coordsize="21600,21600" o:spt="202" path="m,l,21600r21600,l21600,xe">
              <v:stroke joinstyle="miter"/>
              <v:path gradientshapeok="t" o:connecttype="rect"/>
            </v:shapetype>
            <v:shape id="Text Box 5" o:spid="_x0000_s1029" type="#_x0000_t202" alt="Classified as General" style="position:absolute;margin-left:0;margin-top:0;width:83.45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" filled="f" stroked="f">
              <v:fill o:detectmouseclick="t"/>
              <v:textbox style="mso-fit-shape-to-text:t" inset="0,0,0,15pt">
                <w:txbxContent>
                  <w:p w14:paraId="6BB4D53E" w14:textId="13658B5C" w:rsidR="00DE67B2" w:rsidRPr="00DE67B2" w:rsidRDefault="00DE67B2" w:rsidP="00DE67B2">
                    <w:pPr>
                      <w:rPr>
                        <w:rFonts w:ascii="Calibri" w:eastAsia="Calibri" w:hAnsi="Calibri" w:cs="Calibri"/>
                        <w:noProof/>
                        <w:color w:val="0000FF"/>
                        <w:sz w:val="20"/>
                        <w:szCs w:val="20"/>
                      </w:rPr>
                    </w:pPr>
                    <w:r w:rsidRPr="00DE67B2">
                      <w:rPr>
                        <w:rFonts w:ascii="Calibri" w:eastAsia="Calibri" w:hAnsi="Calibri" w:cs="Calibri"/>
                        <w:noProof/>
                        <w:color w:val="0000FF"/>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AD261" w14:textId="77777777" w:rsidR="00284446" w:rsidRDefault="00284446">
      <w:r>
        <w:separator/>
      </w:r>
    </w:p>
  </w:footnote>
  <w:footnote w:type="continuationSeparator" w:id="0">
    <w:p w14:paraId="0BF50E95" w14:textId="77777777" w:rsidR="00284446" w:rsidRDefault="0028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8F175" w14:textId="77777777" w:rsidR="00A620ED" w:rsidRDefault="00A620ED">
    <w:pPr>
      <w:tabs>
        <w:tab w:val="center" w:pos="4896"/>
        <w:tab w:val="left" w:pos="5040"/>
        <w:tab w:val="left" w:pos="5760"/>
        <w:tab w:val="left" w:pos="6480"/>
        <w:tab w:val="left" w:pos="7200"/>
        <w:tab w:val="left" w:pos="7920"/>
        <w:tab w:val="left" w:pos="8640"/>
        <w:tab w:val="left" w:pos="9360"/>
      </w:tabs>
      <w:rPr>
        <w:rFonts w:ascii="Times New Roman TUR" w:hAnsi="Times New Roman TUR"/>
        <w:b/>
        <w:bCs/>
      </w:rPr>
    </w:pPr>
    <w:r>
      <w:rPr>
        <w:rFonts w:ascii="Times New Roman TUR" w:hAnsi="Times New Roman TUR"/>
        <w:b/>
        <w:bCs/>
      </w:rPr>
      <w:tab/>
      <w:t>JAMES D. WILETS</w:t>
    </w:r>
  </w:p>
  <w:p w14:paraId="61E3E154" w14:textId="77777777" w:rsidR="00A620ED" w:rsidRDefault="00A62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99" w:lineRule="exact"/>
      <w:rPr>
        <w:rFonts w:ascii="Times New Roman TUR" w:hAnsi="Times New Roman TUR"/>
        <w:b/>
        <w:bCs/>
        <w:sz w:val="21"/>
        <w:szCs w:val="21"/>
      </w:rPr>
    </w:pPr>
  </w:p>
  <w:p w14:paraId="7E484CD2" w14:textId="77777777" w:rsidR="00A620ED" w:rsidRDefault="00A620ED">
    <w:pPr>
      <w:rPr>
        <w:rFonts w:ascii="Times New Roman TUR" w:hAnsi="Times New Roman TUR"/>
        <w:b/>
        <w:bCs/>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F6A67"/>
    <w:multiLevelType w:val="hybridMultilevel"/>
    <w:tmpl w:val="7C66C7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DD6F1F"/>
    <w:multiLevelType w:val="hybridMultilevel"/>
    <w:tmpl w:val="31D874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87D180B"/>
    <w:multiLevelType w:val="hybridMultilevel"/>
    <w:tmpl w:val="7C1241A8"/>
    <w:lvl w:ilvl="0" w:tplc="559CA4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155DA"/>
    <w:multiLevelType w:val="singleLevel"/>
    <w:tmpl w:val="C746482C"/>
    <w:lvl w:ilvl="0">
      <w:start w:val="1"/>
      <w:numFmt w:val="decimal"/>
      <w:lvlText w:val="%1."/>
      <w:lvlJc w:val="left"/>
      <w:pPr>
        <w:tabs>
          <w:tab w:val="num" w:pos="1440"/>
        </w:tabs>
        <w:ind w:left="1440" w:hanging="720"/>
      </w:pPr>
      <w:rPr>
        <w:rFonts w:hint="default"/>
      </w:rPr>
    </w:lvl>
  </w:abstractNum>
  <w:abstractNum w:abstractNumId="4" w15:restartNumberingAfterBreak="0">
    <w:nsid w:val="568E477C"/>
    <w:multiLevelType w:val="hybridMultilevel"/>
    <w:tmpl w:val="31D874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26251782">
    <w:abstractNumId w:val="0"/>
  </w:num>
  <w:num w:numId="2" w16cid:durableId="156725107">
    <w:abstractNumId w:val="3"/>
  </w:num>
  <w:num w:numId="3" w16cid:durableId="1885749418">
    <w:abstractNumId w:val="1"/>
  </w:num>
  <w:num w:numId="4" w16cid:durableId="97146638">
    <w:abstractNumId w:val="4"/>
  </w:num>
  <w:num w:numId="5" w16cid:durableId="2077318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FB"/>
    <w:rsid w:val="00003F2A"/>
    <w:rsid w:val="0001195B"/>
    <w:rsid w:val="000304E8"/>
    <w:rsid w:val="00032DCB"/>
    <w:rsid w:val="000378E3"/>
    <w:rsid w:val="00043EF6"/>
    <w:rsid w:val="00046FB1"/>
    <w:rsid w:val="0006150D"/>
    <w:rsid w:val="00061CB8"/>
    <w:rsid w:val="00074C78"/>
    <w:rsid w:val="00074DCD"/>
    <w:rsid w:val="00085F98"/>
    <w:rsid w:val="000874C4"/>
    <w:rsid w:val="00093F62"/>
    <w:rsid w:val="000A75CD"/>
    <w:rsid w:val="000D4F0F"/>
    <w:rsid w:val="000E421A"/>
    <w:rsid w:val="001007F0"/>
    <w:rsid w:val="00103CBF"/>
    <w:rsid w:val="001115E2"/>
    <w:rsid w:val="0011197C"/>
    <w:rsid w:val="00132873"/>
    <w:rsid w:val="001344DA"/>
    <w:rsid w:val="001526F2"/>
    <w:rsid w:val="00164078"/>
    <w:rsid w:val="00171782"/>
    <w:rsid w:val="00171FAD"/>
    <w:rsid w:val="00174605"/>
    <w:rsid w:val="00177CF6"/>
    <w:rsid w:val="001863D2"/>
    <w:rsid w:val="001A1708"/>
    <w:rsid w:val="001A4EE2"/>
    <w:rsid w:val="001A4F2B"/>
    <w:rsid w:val="001B22FE"/>
    <w:rsid w:val="001D5FFD"/>
    <w:rsid w:val="001E61E6"/>
    <w:rsid w:val="00204BDD"/>
    <w:rsid w:val="00206E7A"/>
    <w:rsid w:val="0021099B"/>
    <w:rsid w:val="00214873"/>
    <w:rsid w:val="00222442"/>
    <w:rsid w:val="0022255D"/>
    <w:rsid w:val="00234BAC"/>
    <w:rsid w:val="0024105D"/>
    <w:rsid w:val="00251EB5"/>
    <w:rsid w:val="00255A92"/>
    <w:rsid w:val="00274933"/>
    <w:rsid w:val="0027554F"/>
    <w:rsid w:val="00276AE5"/>
    <w:rsid w:val="00281AB1"/>
    <w:rsid w:val="00284446"/>
    <w:rsid w:val="00287966"/>
    <w:rsid w:val="002929EF"/>
    <w:rsid w:val="0029631A"/>
    <w:rsid w:val="002A0BCE"/>
    <w:rsid w:val="002A4F69"/>
    <w:rsid w:val="002B0D44"/>
    <w:rsid w:val="002B5A86"/>
    <w:rsid w:val="002C265B"/>
    <w:rsid w:val="002C7DA8"/>
    <w:rsid w:val="002D468B"/>
    <w:rsid w:val="002D55FC"/>
    <w:rsid w:val="002D638B"/>
    <w:rsid w:val="002D7227"/>
    <w:rsid w:val="002E55B2"/>
    <w:rsid w:val="002E7F9C"/>
    <w:rsid w:val="002F5E33"/>
    <w:rsid w:val="00302301"/>
    <w:rsid w:val="00304464"/>
    <w:rsid w:val="00313D2C"/>
    <w:rsid w:val="00316677"/>
    <w:rsid w:val="003171AE"/>
    <w:rsid w:val="003433FB"/>
    <w:rsid w:val="0036649A"/>
    <w:rsid w:val="00374710"/>
    <w:rsid w:val="003846E2"/>
    <w:rsid w:val="003977C0"/>
    <w:rsid w:val="003B0C5D"/>
    <w:rsid w:val="003B2287"/>
    <w:rsid w:val="003C18A2"/>
    <w:rsid w:val="003F084E"/>
    <w:rsid w:val="003F6E9C"/>
    <w:rsid w:val="004068BB"/>
    <w:rsid w:val="0040785E"/>
    <w:rsid w:val="00414BE5"/>
    <w:rsid w:val="004168D6"/>
    <w:rsid w:val="00427B41"/>
    <w:rsid w:val="0043303A"/>
    <w:rsid w:val="00436C31"/>
    <w:rsid w:val="004432EB"/>
    <w:rsid w:val="00447D11"/>
    <w:rsid w:val="004571B4"/>
    <w:rsid w:val="00461B3D"/>
    <w:rsid w:val="004703EC"/>
    <w:rsid w:val="004724F9"/>
    <w:rsid w:val="004765F7"/>
    <w:rsid w:val="0048210C"/>
    <w:rsid w:val="004825F7"/>
    <w:rsid w:val="004D163F"/>
    <w:rsid w:val="004D4D31"/>
    <w:rsid w:val="004F152D"/>
    <w:rsid w:val="004F2545"/>
    <w:rsid w:val="004F5837"/>
    <w:rsid w:val="005060C8"/>
    <w:rsid w:val="00521FA8"/>
    <w:rsid w:val="0053697C"/>
    <w:rsid w:val="005509A4"/>
    <w:rsid w:val="0056326F"/>
    <w:rsid w:val="005648DA"/>
    <w:rsid w:val="00565825"/>
    <w:rsid w:val="00584A56"/>
    <w:rsid w:val="00592676"/>
    <w:rsid w:val="00596ABC"/>
    <w:rsid w:val="005A751E"/>
    <w:rsid w:val="005B1A27"/>
    <w:rsid w:val="005B20BF"/>
    <w:rsid w:val="005B5EAB"/>
    <w:rsid w:val="005D4693"/>
    <w:rsid w:val="005E0BD4"/>
    <w:rsid w:val="005E5F58"/>
    <w:rsid w:val="005E7324"/>
    <w:rsid w:val="00607523"/>
    <w:rsid w:val="00607F56"/>
    <w:rsid w:val="0061288D"/>
    <w:rsid w:val="00616824"/>
    <w:rsid w:val="00617716"/>
    <w:rsid w:val="00620352"/>
    <w:rsid w:val="0062163F"/>
    <w:rsid w:val="006322E6"/>
    <w:rsid w:val="00632ADB"/>
    <w:rsid w:val="0063751D"/>
    <w:rsid w:val="006403B0"/>
    <w:rsid w:val="00642065"/>
    <w:rsid w:val="0064421E"/>
    <w:rsid w:val="00652873"/>
    <w:rsid w:val="00657989"/>
    <w:rsid w:val="0067485E"/>
    <w:rsid w:val="00690459"/>
    <w:rsid w:val="006A4AC9"/>
    <w:rsid w:val="006A508D"/>
    <w:rsid w:val="006A79A0"/>
    <w:rsid w:val="006B02A8"/>
    <w:rsid w:val="006B216F"/>
    <w:rsid w:val="006B49A1"/>
    <w:rsid w:val="006B6CF1"/>
    <w:rsid w:val="006D108B"/>
    <w:rsid w:val="006D18A9"/>
    <w:rsid w:val="006D2A9F"/>
    <w:rsid w:val="006E637B"/>
    <w:rsid w:val="00701A77"/>
    <w:rsid w:val="00707932"/>
    <w:rsid w:val="0071512E"/>
    <w:rsid w:val="00716CD4"/>
    <w:rsid w:val="00725B62"/>
    <w:rsid w:val="00735289"/>
    <w:rsid w:val="00740351"/>
    <w:rsid w:val="00743B1F"/>
    <w:rsid w:val="007471E1"/>
    <w:rsid w:val="007474F4"/>
    <w:rsid w:val="0075305F"/>
    <w:rsid w:val="007628A3"/>
    <w:rsid w:val="00780BFD"/>
    <w:rsid w:val="0078202C"/>
    <w:rsid w:val="00785576"/>
    <w:rsid w:val="007915BA"/>
    <w:rsid w:val="0079366D"/>
    <w:rsid w:val="007A4158"/>
    <w:rsid w:val="007A6986"/>
    <w:rsid w:val="007C0100"/>
    <w:rsid w:val="007C63F3"/>
    <w:rsid w:val="007C7537"/>
    <w:rsid w:val="007D4873"/>
    <w:rsid w:val="007D62AF"/>
    <w:rsid w:val="007E0894"/>
    <w:rsid w:val="007E5143"/>
    <w:rsid w:val="007E5EB6"/>
    <w:rsid w:val="00814B1A"/>
    <w:rsid w:val="00817F28"/>
    <w:rsid w:val="008244BF"/>
    <w:rsid w:val="00825183"/>
    <w:rsid w:val="0085503F"/>
    <w:rsid w:val="00863EA1"/>
    <w:rsid w:val="0086737A"/>
    <w:rsid w:val="008732BC"/>
    <w:rsid w:val="00884468"/>
    <w:rsid w:val="0089241C"/>
    <w:rsid w:val="008B71FC"/>
    <w:rsid w:val="008C6559"/>
    <w:rsid w:val="009071B2"/>
    <w:rsid w:val="00907439"/>
    <w:rsid w:val="00926B8F"/>
    <w:rsid w:val="00932D9D"/>
    <w:rsid w:val="00951F97"/>
    <w:rsid w:val="00957FE3"/>
    <w:rsid w:val="00964231"/>
    <w:rsid w:val="009675A7"/>
    <w:rsid w:val="009732C9"/>
    <w:rsid w:val="0099073F"/>
    <w:rsid w:val="009B2648"/>
    <w:rsid w:val="009C72CE"/>
    <w:rsid w:val="009D65D4"/>
    <w:rsid w:val="009E02FF"/>
    <w:rsid w:val="009E1114"/>
    <w:rsid w:val="009E6B3C"/>
    <w:rsid w:val="00A00167"/>
    <w:rsid w:val="00A25D88"/>
    <w:rsid w:val="00A3085B"/>
    <w:rsid w:val="00A31A16"/>
    <w:rsid w:val="00A363D9"/>
    <w:rsid w:val="00A42D95"/>
    <w:rsid w:val="00A44D32"/>
    <w:rsid w:val="00A516A4"/>
    <w:rsid w:val="00A52C80"/>
    <w:rsid w:val="00A56553"/>
    <w:rsid w:val="00A575CD"/>
    <w:rsid w:val="00A620ED"/>
    <w:rsid w:val="00A814AF"/>
    <w:rsid w:val="00A82176"/>
    <w:rsid w:val="00A8669A"/>
    <w:rsid w:val="00A913D1"/>
    <w:rsid w:val="00A9263D"/>
    <w:rsid w:val="00AA0D58"/>
    <w:rsid w:val="00AA1D2E"/>
    <w:rsid w:val="00AC7ECA"/>
    <w:rsid w:val="00AC7FD7"/>
    <w:rsid w:val="00AD1033"/>
    <w:rsid w:val="00AD6051"/>
    <w:rsid w:val="00AD7E30"/>
    <w:rsid w:val="00AE5CDF"/>
    <w:rsid w:val="00AF22FF"/>
    <w:rsid w:val="00B04482"/>
    <w:rsid w:val="00B066B3"/>
    <w:rsid w:val="00B06FAA"/>
    <w:rsid w:val="00B123CB"/>
    <w:rsid w:val="00B13F31"/>
    <w:rsid w:val="00B15D4A"/>
    <w:rsid w:val="00B33D93"/>
    <w:rsid w:val="00B34575"/>
    <w:rsid w:val="00B454D5"/>
    <w:rsid w:val="00B46D7C"/>
    <w:rsid w:val="00B62EB2"/>
    <w:rsid w:val="00B63E82"/>
    <w:rsid w:val="00B76F67"/>
    <w:rsid w:val="00B81E37"/>
    <w:rsid w:val="00B85956"/>
    <w:rsid w:val="00B91A31"/>
    <w:rsid w:val="00B93A46"/>
    <w:rsid w:val="00B97979"/>
    <w:rsid w:val="00BA41C2"/>
    <w:rsid w:val="00BD25B7"/>
    <w:rsid w:val="00BE3754"/>
    <w:rsid w:val="00BE3B9C"/>
    <w:rsid w:val="00BE3EEC"/>
    <w:rsid w:val="00BE47F8"/>
    <w:rsid w:val="00BE61ED"/>
    <w:rsid w:val="00BF518E"/>
    <w:rsid w:val="00BF5B3F"/>
    <w:rsid w:val="00BF5D8C"/>
    <w:rsid w:val="00C00B23"/>
    <w:rsid w:val="00C06A40"/>
    <w:rsid w:val="00C11610"/>
    <w:rsid w:val="00C200D7"/>
    <w:rsid w:val="00C426AE"/>
    <w:rsid w:val="00C51F9C"/>
    <w:rsid w:val="00C546AC"/>
    <w:rsid w:val="00C86ADE"/>
    <w:rsid w:val="00C954BA"/>
    <w:rsid w:val="00CA4E67"/>
    <w:rsid w:val="00CA563F"/>
    <w:rsid w:val="00CD1294"/>
    <w:rsid w:val="00CE1C2C"/>
    <w:rsid w:val="00CE30A2"/>
    <w:rsid w:val="00CF2EAD"/>
    <w:rsid w:val="00CF6356"/>
    <w:rsid w:val="00D01104"/>
    <w:rsid w:val="00D02140"/>
    <w:rsid w:val="00D25B6B"/>
    <w:rsid w:val="00D35BE8"/>
    <w:rsid w:val="00D5595F"/>
    <w:rsid w:val="00D76226"/>
    <w:rsid w:val="00D85E7A"/>
    <w:rsid w:val="00D91813"/>
    <w:rsid w:val="00D95696"/>
    <w:rsid w:val="00D96ADD"/>
    <w:rsid w:val="00D97DFD"/>
    <w:rsid w:val="00DA73FD"/>
    <w:rsid w:val="00DB2B41"/>
    <w:rsid w:val="00DB72D6"/>
    <w:rsid w:val="00DC2B02"/>
    <w:rsid w:val="00DC4E47"/>
    <w:rsid w:val="00DC739D"/>
    <w:rsid w:val="00DD1F6D"/>
    <w:rsid w:val="00DD264B"/>
    <w:rsid w:val="00DD5506"/>
    <w:rsid w:val="00DD5F4D"/>
    <w:rsid w:val="00DE2195"/>
    <w:rsid w:val="00DE67B2"/>
    <w:rsid w:val="00DF2B59"/>
    <w:rsid w:val="00E00BE8"/>
    <w:rsid w:val="00E13456"/>
    <w:rsid w:val="00E22B2D"/>
    <w:rsid w:val="00E24B8D"/>
    <w:rsid w:val="00E36C30"/>
    <w:rsid w:val="00E41875"/>
    <w:rsid w:val="00E466BF"/>
    <w:rsid w:val="00E50392"/>
    <w:rsid w:val="00E63E91"/>
    <w:rsid w:val="00E6404B"/>
    <w:rsid w:val="00E66DFB"/>
    <w:rsid w:val="00E67E90"/>
    <w:rsid w:val="00E73162"/>
    <w:rsid w:val="00E74401"/>
    <w:rsid w:val="00E75DB2"/>
    <w:rsid w:val="00E80683"/>
    <w:rsid w:val="00E87689"/>
    <w:rsid w:val="00E90C00"/>
    <w:rsid w:val="00EA0ED4"/>
    <w:rsid w:val="00EA1C48"/>
    <w:rsid w:val="00EA7ECE"/>
    <w:rsid w:val="00EB66A4"/>
    <w:rsid w:val="00EC4999"/>
    <w:rsid w:val="00EE28D7"/>
    <w:rsid w:val="00EF317A"/>
    <w:rsid w:val="00F03BA3"/>
    <w:rsid w:val="00F15DA7"/>
    <w:rsid w:val="00F21B9F"/>
    <w:rsid w:val="00F229D1"/>
    <w:rsid w:val="00F32C7E"/>
    <w:rsid w:val="00F33A48"/>
    <w:rsid w:val="00F42146"/>
    <w:rsid w:val="00F43A14"/>
    <w:rsid w:val="00F479F5"/>
    <w:rsid w:val="00F510A7"/>
    <w:rsid w:val="00F60AD7"/>
    <w:rsid w:val="00F62C65"/>
    <w:rsid w:val="00F6798A"/>
    <w:rsid w:val="00F67DDD"/>
    <w:rsid w:val="00F85FD1"/>
    <w:rsid w:val="00FA19E6"/>
    <w:rsid w:val="00FA5D13"/>
    <w:rsid w:val="00FE5A68"/>
    <w:rsid w:val="00FF1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2118E"/>
  <w15:chartTrackingRefBased/>
  <w15:docId w15:val="{03CF2F1E-C455-C241-B439-17CE2AD8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firstLine="1428"/>
      <w:outlineLvl w:val="0"/>
    </w:pPr>
    <w:rPr>
      <w:rFonts w:ascii="Times New Roman TUR" w:hAnsi="Times New Roman TUR"/>
      <w:b/>
      <w:bCs/>
      <w:sz w:val="21"/>
      <w:szCs w:val="21"/>
    </w:rPr>
  </w:style>
  <w:style w:type="paragraph" w:styleId="Heading2">
    <w:name w:val="heading 2"/>
    <w:basedOn w:val="Normal"/>
    <w:next w:val="Normal"/>
    <w:qFormat/>
    <w:pPr>
      <w:keepNext/>
      <w:widowControl/>
      <w:tabs>
        <w:tab w:val="center" w:pos="4968"/>
        <w:tab w:val="left" w:pos="5040"/>
        <w:tab w:val="left" w:pos="5760"/>
        <w:tab w:val="left" w:pos="6480"/>
        <w:tab w:val="left" w:pos="7200"/>
        <w:tab w:val="left" w:pos="7920"/>
        <w:tab w:val="left" w:pos="8640"/>
        <w:tab w:val="left" w:pos="9360"/>
      </w:tabs>
      <w:spacing w:after="120"/>
      <w:outlineLvl w:val="1"/>
    </w:pPr>
    <w:rPr>
      <w:rFonts w:ascii="Times New Roman TUR" w:hAnsi="Times New Roman TUR"/>
      <w:b/>
      <w:bCs/>
      <w:sz w:val="21"/>
      <w:szCs w:val="21"/>
    </w:rPr>
  </w:style>
  <w:style w:type="paragraph" w:styleId="Heading3">
    <w:name w:val="heading 3"/>
    <w:basedOn w:val="Normal"/>
    <w:next w:val="Normal"/>
    <w:qFormat/>
    <w:pPr>
      <w:keepNext/>
      <w:tabs>
        <w:tab w:val="center" w:pos="4680"/>
      </w:tabs>
      <w:ind w:left="1426"/>
      <w:outlineLvl w:val="2"/>
    </w:pPr>
    <w:rPr>
      <w:b/>
      <w:smallCaps/>
      <w:sz w:val="21"/>
    </w:rPr>
  </w:style>
  <w:style w:type="paragraph" w:styleId="Heading4">
    <w:name w:val="heading 4"/>
    <w:basedOn w:val="Normal"/>
    <w:next w:val="Normal"/>
    <w:qFormat/>
    <w:pPr>
      <w:keepNext/>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hanging="1428"/>
      <w:outlineLvl w:val="3"/>
    </w:pPr>
    <w:rPr>
      <w:rFonts w:ascii="Times New Roman TUR" w:hAnsi="Times New Roman TU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style>
  <w:style w:type="character" w:customStyle="1" w:styleId="Hypertext">
    <w:name w:val="Hypertext"/>
    <w:rPr>
      <w:color w:val="0000FF"/>
      <w:u w:val="single"/>
    </w:rPr>
  </w:style>
  <w:style w:type="character" w:styleId="Hyperlink">
    <w:name w:val="Hyperlink"/>
    <w:rPr>
      <w:color w:val="0000FF"/>
      <w:u w:val="single"/>
    </w:rPr>
  </w:style>
  <w:style w:type="paragraph" w:customStyle="1" w:styleId="BodyTextIn">
    <w:name w:val="Body Text In"/>
    <w:basedOn w:val="Normal"/>
    <w:pPr>
      <w:tabs>
        <w:tab w:val="left" w:pos="-2145"/>
        <w:tab w:val="left" w:pos="-711"/>
        <w:tab w:val="left" w:pos="2"/>
        <w:tab w:val="left" w:pos="3572"/>
        <w:tab w:val="left" w:pos="4303"/>
        <w:tab w:val="left" w:pos="5042"/>
        <w:tab w:val="left" w:pos="5504"/>
        <w:tab w:val="left" w:pos="5780"/>
        <w:tab w:val="left" w:pos="6428"/>
        <w:tab w:val="left" w:pos="6494"/>
        <w:tab w:val="left" w:pos="7214"/>
        <w:tab w:val="left" w:pos="7934"/>
      </w:tabs>
      <w:ind w:left="1425"/>
    </w:pPr>
  </w:style>
  <w:style w:type="paragraph" w:styleId="BlockText">
    <w:name w:val="Block Text"/>
    <w:basedOn w:val="Normal"/>
    <w:pPr>
      <w:tabs>
        <w:tab w:val="left" w:pos="-2148"/>
        <w:tab w:val="left" w:pos="-714"/>
        <w:tab w:val="left" w:pos="0"/>
        <w:tab w:val="left" w:pos="3570"/>
        <w:tab w:val="left" w:pos="4300"/>
        <w:tab w:val="left" w:pos="5040"/>
        <w:tab w:val="left" w:pos="5502"/>
        <w:tab w:val="left" w:pos="5778"/>
        <w:tab w:val="left" w:pos="6426"/>
        <w:tab w:val="left" w:pos="6492"/>
        <w:tab w:val="left" w:pos="7212"/>
        <w:tab w:val="left" w:pos="7932"/>
        <w:tab w:val="right" w:pos="8652"/>
      </w:tabs>
      <w:ind w:left="1428" w:right="-144" w:hanging="1428"/>
    </w:pPr>
  </w:style>
  <w:style w:type="paragraph" w:styleId="BodyTextIndent">
    <w:name w:val="Body Text Indent"/>
    <w:basedOn w:val="Normal"/>
    <w:pPr>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pPr>
    <w:rPr>
      <w:rFonts w:ascii="Times New Roman TUR" w:hAnsi="Times New Roman TUR"/>
      <w:sz w:val="21"/>
      <w:szCs w:val="21"/>
    </w:rPr>
  </w:style>
  <w:style w:type="paragraph" w:styleId="BodyTextIndent2">
    <w:name w:val="Body Text Indent 2"/>
    <w:basedOn w:val="Normal"/>
    <w:pPr>
      <w:keepNext/>
      <w:keepLines/>
      <w:widowControl/>
      <w:tabs>
        <w:tab w:val="left" w:pos="-720"/>
        <w:tab w:val="left" w:pos="714"/>
        <w:tab w:val="left" w:pos="1428"/>
        <w:tab w:val="left" w:pos="4998"/>
        <w:tab w:val="left" w:pos="5728"/>
        <w:tab w:val="left" w:pos="6468"/>
        <w:tab w:val="left" w:pos="6930"/>
        <w:tab w:val="left" w:pos="7206"/>
        <w:tab w:val="left" w:pos="7854"/>
        <w:tab w:val="left" w:pos="7920"/>
        <w:tab w:val="left" w:pos="8640"/>
        <w:tab w:val="left" w:pos="9360"/>
      </w:tabs>
      <w:ind w:left="1428"/>
    </w:pPr>
    <w:rPr>
      <w:rFonts w:ascii="Times New Roman TUR" w:hAnsi="Times New Roman TUR"/>
      <w:b/>
      <w:bCs/>
      <w:sz w:val="21"/>
      <w:szCs w:val="21"/>
    </w:rPr>
  </w:style>
  <w:style w:type="paragraph" w:styleId="HTMLPreformatted">
    <w:name w:val="HTML Preformatted"/>
    <w:basedOn w:val="Normal"/>
    <w:rsid w:val="002B0D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odyText">
    <w:name w:val="Body Text"/>
    <w:basedOn w:val="Normal"/>
    <w:link w:val="BodyTextChar"/>
    <w:rsid w:val="00BE3754"/>
    <w:pPr>
      <w:spacing w:after="120"/>
    </w:pPr>
  </w:style>
  <w:style w:type="character" w:customStyle="1" w:styleId="BodyTextChar">
    <w:name w:val="Body Text Char"/>
    <w:link w:val="BodyText"/>
    <w:rsid w:val="00BE3754"/>
    <w:rPr>
      <w:sz w:val="24"/>
      <w:szCs w:val="24"/>
    </w:rPr>
  </w:style>
  <w:style w:type="paragraph" w:styleId="EndnoteText">
    <w:name w:val="endnote text"/>
    <w:basedOn w:val="Normal"/>
    <w:link w:val="EndnoteTextChar"/>
    <w:uiPriority w:val="99"/>
    <w:unhideWhenUsed/>
    <w:rsid w:val="00AF22FF"/>
    <w:rPr>
      <w:rFonts w:eastAsia="SimSun"/>
      <w:sz w:val="20"/>
      <w:szCs w:val="20"/>
      <w:lang w:eastAsia="zh-CN"/>
    </w:rPr>
  </w:style>
  <w:style w:type="character" w:customStyle="1" w:styleId="EndnoteTextChar">
    <w:name w:val="Endnote Text Char"/>
    <w:link w:val="EndnoteText"/>
    <w:uiPriority w:val="99"/>
    <w:rsid w:val="00AF22FF"/>
    <w:rPr>
      <w:rFonts w:eastAsia="SimSun"/>
      <w:lang w:eastAsia="zh-CN"/>
    </w:rPr>
  </w:style>
  <w:style w:type="character" w:styleId="EndnoteReference">
    <w:name w:val="endnote reference"/>
    <w:uiPriority w:val="99"/>
    <w:unhideWhenUsed/>
    <w:rsid w:val="00AF22FF"/>
    <w:rPr>
      <w:vertAlign w:val="superscript"/>
    </w:rPr>
  </w:style>
  <w:style w:type="paragraph" w:styleId="Header">
    <w:name w:val="header"/>
    <w:basedOn w:val="Normal"/>
    <w:link w:val="HeaderChar"/>
    <w:rsid w:val="00817F28"/>
    <w:pPr>
      <w:tabs>
        <w:tab w:val="center" w:pos="4680"/>
        <w:tab w:val="right" w:pos="9360"/>
      </w:tabs>
    </w:pPr>
  </w:style>
  <w:style w:type="character" w:customStyle="1" w:styleId="HeaderChar">
    <w:name w:val="Header Char"/>
    <w:link w:val="Header"/>
    <w:rsid w:val="00817F28"/>
    <w:rPr>
      <w:sz w:val="24"/>
      <w:szCs w:val="24"/>
    </w:rPr>
  </w:style>
  <w:style w:type="paragraph" w:styleId="Footer">
    <w:name w:val="footer"/>
    <w:basedOn w:val="Normal"/>
    <w:link w:val="FooterChar"/>
    <w:uiPriority w:val="99"/>
    <w:rsid w:val="00817F28"/>
    <w:pPr>
      <w:tabs>
        <w:tab w:val="center" w:pos="4680"/>
        <w:tab w:val="right" w:pos="9360"/>
      </w:tabs>
    </w:pPr>
  </w:style>
  <w:style w:type="character" w:customStyle="1" w:styleId="FooterChar">
    <w:name w:val="Footer Char"/>
    <w:link w:val="Footer"/>
    <w:uiPriority w:val="99"/>
    <w:rsid w:val="00817F28"/>
    <w:rPr>
      <w:sz w:val="24"/>
      <w:szCs w:val="24"/>
    </w:rPr>
  </w:style>
  <w:style w:type="paragraph" w:styleId="BalloonText">
    <w:name w:val="Balloon Text"/>
    <w:basedOn w:val="Normal"/>
    <w:link w:val="BalloonTextChar"/>
    <w:rsid w:val="00E67E90"/>
    <w:rPr>
      <w:rFonts w:ascii="Tahoma" w:hAnsi="Tahoma" w:cs="Tahoma"/>
      <w:sz w:val="16"/>
      <w:szCs w:val="16"/>
    </w:rPr>
  </w:style>
  <w:style w:type="character" w:customStyle="1" w:styleId="BalloonTextChar">
    <w:name w:val="Balloon Text Char"/>
    <w:link w:val="BalloonText"/>
    <w:rsid w:val="00E67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14577">
      <w:bodyDiv w:val="1"/>
      <w:marLeft w:val="0"/>
      <w:marRight w:val="0"/>
      <w:marTop w:val="0"/>
      <w:marBottom w:val="0"/>
      <w:divBdr>
        <w:top w:val="none" w:sz="0" w:space="0" w:color="auto"/>
        <w:left w:val="none" w:sz="0" w:space="0" w:color="auto"/>
        <w:bottom w:val="none" w:sz="0" w:space="0" w:color="auto"/>
        <w:right w:val="none" w:sz="0" w:space="0" w:color="auto"/>
      </w:divBdr>
    </w:div>
    <w:div w:id="1514298163">
      <w:bodyDiv w:val="1"/>
      <w:marLeft w:val="0"/>
      <w:marRight w:val="0"/>
      <w:marTop w:val="0"/>
      <w:marBottom w:val="0"/>
      <w:divBdr>
        <w:top w:val="none" w:sz="0" w:space="0" w:color="auto"/>
        <w:left w:val="none" w:sz="0" w:space="0" w:color="auto"/>
        <w:bottom w:val="none" w:sz="0" w:space="0" w:color="auto"/>
        <w:right w:val="none" w:sz="0" w:space="0" w:color="auto"/>
      </w:divBdr>
    </w:div>
    <w:div w:id="2138063266">
      <w:bodyDiv w:val="1"/>
      <w:marLeft w:val="0"/>
      <w:marRight w:val="0"/>
      <w:marTop w:val="0"/>
      <w:marBottom w:val="0"/>
      <w:divBdr>
        <w:top w:val="none" w:sz="0" w:space="0" w:color="auto"/>
        <w:left w:val="none" w:sz="0" w:space="0" w:color="auto"/>
        <w:bottom w:val="none" w:sz="0" w:space="0" w:color="auto"/>
        <w:right w:val="none" w:sz="0" w:space="0" w:color="auto"/>
      </w:divBdr>
      <w:divsChild>
        <w:div w:id="22026749">
          <w:marLeft w:val="0"/>
          <w:marRight w:val="0"/>
          <w:marTop w:val="0"/>
          <w:marBottom w:val="0"/>
          <w:divBdr>
            <w:top w:val="none" w:sz="0" w:space="0" w:color="auto"/>
            <w:left w:val="none" w:sz="0" w:space="0" w:color="auto"/>
            <w:bottom w:val="none" w:sz="0" w:space="0" w:color="auto"/>
            <w:right w:val="none" w:sz="0" w:space="0" w:color="auto"/>
          </w:divBdr>
          <w:divsChild>
            <w:div w:id="1859344036">
              <w:marLeft w:val="125"/>
              <w:marRight w:val="63"/>
              <w:marTop w:val="125"/>
              <w:marBottom w:val="0"/>
              <w:divBdr>
                <w:top w:val="none" w:sz="0" w:space="0" w:color="auto"/>
                <w:left w:val="none" w:sz="0" w:space="0" w:color="auto"/>
                <w:bottom w:val="none" w:sz="0" w:space="0" w:color="auto"/>
                <w:right w:val="none" w:sz="0" w:space="0" w:color="auto"/>
              </w:divBdr>
              <w:divsChild>
                <w:div w:id="616760333">
                  <w:marLeft w:val="0"/>
                  <w:marRight w:val="0"/>
                  <w:marTop w:val="0"/>
                  <w:marBottom w:val="125"/>
                  <w:divBdr>
                    <w:top w:val="none" w:sz="0" w:space="0" w:color="auto"/>
                    <w:left w:val="single" w:sz="4" w:space="4" w:color="E3C391"/>
                    <w:bottom w:val="single" w:sz="4" w:space="2" w:color="E3C391"/>
                    <w:right w:val="single" w:sz="4" w:space="2" w:color="E3C391"/>
                  </w:divBdr>
                  <w:divsChild>
                    <w:div w:id="1704669889">
                      <w:marLeft w:val="0"/>
                      <w:marRight w:val="0"/>
                      <w:marTop w:val="125"/>
                      <w:marBottom w:val="0"/>
                      <w:divBdr>
                        <w:top w:val="none" w:sz="0" w:space="0" w:color="auto"/>
                        <w:left w:val="none" w:sz="0" w:space="0" w:color="auto"/>
                        <w:bottom w:val="dotted" w:sz="4" w:space="3" w:color="CCCCCC"/>
                        <w:right w:val="none" w:sz="0" w:space="0" w:color="auto"/>
                      </w:divBdr>
                      <w:divsChild>
                        <w:div w:id="990871086">
                          <w:marLeft w:val="38"/>
                          <w:marRight w:val="38"/>
                          <w:marTop w:val="38"/>
                          <w:marBottom w:val="38"/>
                          <w:divBdr>
                            <w:top w:val="none" w:sz="0" w:space="0" w:color="auto"/>
                            <w:left w:val="none" w:sz="0" w:space="0" w:color="auto"/>
                            <w:bottom w:val="none" w:sz="0" w:space="0" w:color="auto"/>
                            <w:right w:val="none" w:sz="0" w:space="0" w:color="auto"/>
                          </w:divBdr>
                          <w:divsChild>
                            <w:div w:id="354037935">
                              <w:marLeft w:val="125"/>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a0b419-08fd-48f5-a9ae-a4e1e067d706}" enabled="1" method="Privileged" siteId="{2c2b2d31-2e3e-4df1-b571-fb37c042ff1b}"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Nova Southeastern University</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Jim Wilets</dc:creator>
  <cp:keywords> </cp:keywords>
  <cp:lastModifiedBy>James Wilets</cp:lastModifiedBy>
  <cp:revision>2</cp:revision>
  <cp:lastPrinted>2016-04-20T18:37:00Z</cp:lastPrinted>
  <dcterms:created xsi:type="dcterms:W3CDTF">2024-09-16T01:25:00Z</dcterms:created>
  <dcterms:modified xsi:type="dcterms:W3CDTF">2024-09-16T01:25:00Z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6703af6e,52fc9e93,3a89165c</vt:lpwstr>
  </property>
  <property fmtid="{D5CDD505-2E9C-101B-9397-08002B2CF9AE}" pid="3" name="ClassificationContentMarkingFooterFontProps">
    <vt:lpwstr>#0000ff,10,Calibri</vt:lpwstr>
  </property>
  <property fmtid="{D5CDD505-2E9C-101B-9397-08002B2CF9AE}" pid="4" name="ClassificationContentMarkingFooterText">
    <vt:lpwstr>Classified as General</vt:lpwstr>
  </property>
</Properties>
</file>